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F853A" w14:textId="528F3502" w:rsidR="002C07E8" w:rsidRDefault="002C07E8"/>
    <w:p w14:paraId="5AF1647E" w14:textId="46950EE0" w:rsidR="007D4916" w:rsidRPr="00C87B42" w:rsidRDefault="00823C30" w:rsidP="00E8771E">
      <w:pPr>
        <w:jc w:val="center"/>
        <w:rPr>
          <w:rFonts w:ascii="Arial" w:hAnsi="Arial" w:cs="Arial"/>
          <w:sz w:val="28"/>
          <w:szCs w:val="28"/>
        </w:rPr>
      </w:pPr>
      <w:r w:rsidRPr="00C87B42">
        <w:rPr>
          <w:rFonts w:ascii="Arial" w:hAnsi="Arial" w:cs="Arial"/>
          <w:sz w:val="28"/>
          <w:szCs w:val="28"/>
        </w:rPr>
        <w:t>State Corporation Commission</w:t>
      </w:r>
    </w:p>
    <w:p w14:paraId="41F7E1AE" w14:textId="3C4AFB0D" w:rsidR="00823C30" w:rsidRPr="00C87B42" w:rsidRDefault="00823C30" w:rsidP="00E8771E">
      <w:pPr>
        <w:jc w:val="center"/>
        <w:rPr>
          <w:rFonts w:ascii="Arial" w:hAnsi="Arial" w:cs="Arial"/>
          <w:sz w:val="28"/>
          <w:szCs w:val="28"/>
        </w:rPr>
      </w:pPr>
      <w:r w:rsidRPr="00C87B42">
        <w:rPr>
          <w:rFonts w:ascii="Arial" w:hAnsi="Arial" w:cs="Arial"/>
          <w:sz w:val="28"/>
          <w:szCs w:val="28"/>
        </w:rPr>
        <w:t>Bureau of Insurance</w:t>
      </w:r>
    </w:p>
    <w:p w14:paraId="1BE50A9C" w14:textId="77777777" w:rsidR="00B17502" w:rsidRDefault="00B17502" w:rsidP="00E8771E">
      <w:pPr>
        <w:jc w:val="center"/>
        <w:rPr>
          <w:rFonts w:ascii="Arial" w:hAnsi="Arial" w:cs="Arial"/>
          <w:sz w:val="28"/>
          <w:szCs w:val="28"/>
        </w:rPr>
      </w:pPr>
    </w:p>
    <w:p w14:paraId="4CFAFECA" w14:textId="214469A1" w:rsidR="00C60F28" w:rsidRDefault="0026183B" w:rsidP="00C60F28">
      <w:pPr>
        <w:jc w:val="center"/>
        <w:rPr>
          <w:rFonts w:ascii="Arial" w:hAnsi="Arial" w:cs="Arial"/>
          <w:sz w:val="28"/>
          <w:szCs w:val="28"/>
        </w:rPr>
      </w:pPr>
      <w:r w:rsidRPr="00C87B42">
        <w:rPr>
          <w:rFonts w:ascii="Arial" w:hAnsi="Arial" w:cs="Arial"/>
          <w:sz w:val="28"/>
          <w:szCs w:val="28"/>
        </w:rPr>
        <w:t>Virginia Interagency</w:t>
      </w:r>
      <w:r w:rsidR="00A23416" w:rsidRPr="00C87B42">
        <w:rPr>
          <w:rFonts w:ascii="Arial" w:hAnsi="Arial" w:cs="Arial"/>
          <w:sz w:val="28"/>
          <w:szCs w:val="28"/>
        </w:rPr>
        <w:t xml:space="preserve"> Co</w:t>
      </w:r>
      <w:r w:rsidR="00C87B42" w:rsidRPr="00C87B42">
        <w:rPr>
          <w:rFonts w:ascii="Arial" w:hAnsi="Arial" w:cs="Arial"/>
          <w:sz w:val="28"/>
          <w:szCs w:val="28"/>
        </w:rPr>
        <w:t>ordinating Council</w:t>
      </w:r>
      <w:r w:rsidR="00C60F28" w:rsidRPr="00C60F28">
        <w:rPr>
          <w:rFonts w:ascii="Arial" w:hAnsi="Arial" w:cs="Arial"/>
          <w:sz w:val="28"/>
          <w:szCs w:val="28"/>
        </w:rPr>
        <w:t xml:space="preserve"> </w:t>
      </w:r>
      <w:r w:rsidR="00C60F28" w:rsidRPr="00C87B42">
        <w:rPr>
          <w:rFonts w:ascii="Arial" w:hAnsi="Arial" w:cs="Arial"/>
          <w:sz w:val="28"/>
          <w:szCs w:val="28"/>
        </w:rPr>
        <w:t xml:space="preserve">Report </w:t>
      </w:r>
    </w:p>
    <w:p w14:paraId="012C7AF0" w14:textId="540D6765" w:rsidR="0026183B" w:rsidRPr="00C87B42" w:rsidRDefault="0026183B" w:rsidP="00E8771E">
      <w:pPr>
        <w:jc w:val="center"/>
        <w:rPr>
          <w:rFonts w:ascii="Arial" w:hAnsi="Arial" w:cs="Arial"/>
          <w:sz w:val="28"/>
          <w:szCs w:val="28"/>
        </w:rPr>
      </w:pPr>
    </w:p>
    <w:p w14:paraId="4BFF0355" w14:textId="1E753E04" w:rsidR="00C87B42" w:rsidRPr="00C87B42" w:rsidRDefault="008654D3" w:rsidP="00E8771E">
      <w:pPr>
        <w:jc w:val="center"/>
        <w:rPr>
          <w:rFonts w:ascii="Arial" w:hAnsi="Arial" w:cs="Arial"/>
          <w:sz w:val="28"/>
          <w:szCs w:val="28"/>
        </w:rPr>
      </w:pPr>
      <w:r>
        <w:rPr>
          <w:rFonts w:ascii="Arial" w:hAnsi="Arial" w:cs="Arial"/>
          <w:sz w:val="28"/>
          <w:szCs w:val="28"/>
        </w:rPr>
        <w:t>September</w:t>
      </w:r>
      <w:r w:rsidR="008F49CC">
        <w:rPr>
          <w:rFonts w:ascii="Arial" w:hAnsi="Arial" w:cs="Arial"/>
          <w:sz w:val="28"/>
          <w:szCs w:val="28"/>
        </w:rPr>
        <w:t xml:space="preserve"> 9, </w:t>
      </w:r>
      <w:r w:rsidR="00C87B42" w:rsidRPr="00C87B42">
        <w:rPr>
          <w:rFonts w:ascii="Arial" w:hAnsi="Arial" w:cs="Arial"/>
          <w:sz w:val="28"/>
          <w:szCs w:val="28"/>
        </w:rPr>
        <w:t>2024</w:t>
      </w:r>
    </w:p>
    <w:p w14:paraId="25FCFA2F" w14:textId="77777777" w:rsidR="0026183B" w:rsidRDefault="0026183B"/>
    <w:p w14:paraId="67BCF534" w14:textId="5717B11E" w:rsidR="007D4916" w:rsidRDefault="007D4916"/>
    <w:p w14:paraId="6A9F11F3" w14:textId="583D22BD" w:rsidR="00E8771E" w:rsidRDefault="007D4916" w:rsidP="007D4916">
      <w:pPr>
        <w:ind w:left="360"/>
        <w:rPr>
          <w:rFonts w:ascii="Arial" w:hAnsi="Arial" w:cs="Arial"/>
          <w:sz w:val="24"/>
          <w:szCs w:val="24"/>
        </w:rPr>
      </w:pPr>
      <w:r w:rsidRPr="00E8771E">
        <w:rPr>
          <w:rFonts w:ascii="Arial" w:hAnsi="Arial" w:cs="Arial"/>
          <w:sz w:val="24"/>
          <w:szCs w:val="24"/>
        </w:rPr>
        <w:t xml:space="preserve">The Bureau of Insurance (BOI) handles compliance pursuant to </w:t>
      </w:r>
      <w:bookmarkStart w:id="0" w:name="_Hlk168579720"/>
      <w:r w:rsidRPr="000343A3">
        <w:rPr>
          <w:rFonts w:ascii="Arial" w:hAnsi="Arial" w:cs="Arial"/>
          <w:color w:val="000000" w:themeColor="text1"/>
          <w:sz w:val="24"/>
          <w:szCs w:val="24"/>
        </w:rPr>
        <w:t>§ 38.2-3418.5</w:t>
      </w:r>
      <w:bookmarkEnd w:id="0"/>
      <w:r w:rsidRPr="000343A3">
        <w:rPr>
          <w:rFonts w:ascii="Arial" w:hAnsi="Arial" w:cs="Arial"/>
          <w:color w:val="000000" w:themeColor="text1"/>
          <w:sz w:val="24"/>
          <w:szCs w:val="24"/>
        </w:rPr>
        <w:t xml:space="preserve"> of the Code</w:t>
      </w:r>
      <w:r w:rsidRPr="00E04BCC">
        <w:rPr>
          <w:color w:val="000000" w:themeColor="text1"/>
          <w:sz w:val="24"/>
          <w:szCs w:val="24"/>
        </w:rPr>
        <w:t xml:space="preserve"> </w:t>
      </w:r>
      <w:r w:rsidRPr="00A510F9">
        <w:rPr>
          <w:rFonts w:ascii="Arial" w:hAnsi="Arial" w:cs="Arial"/>
          <w:color w:val="000000" w:themeColor="text1"/>
          <w:sz w:val="24"/>
          <w:szCs w:val="24"/>
        </w:rPr>
        <w:t>for coverage of early intervention service offered by insuran</w:t>
      </w:r>
      <w:r w:rsidRPr="00A510F9">
        <w:rPr>
          <w:rFonts w:ascii="Arial" w:hAnsi="Arial" w:cs="Arial"/>
          <w:sz w:val="24"/>
          <w:szCs w:val="24"/>
        </w:rPr>
        <w:t>c</w:t>
      </w:r>
      <w:r w:rsidRPr="00E8771E">
        <w:rPr>
          <w:rFonts w:ascii="Arial" w:hAnsi="Arial" w:cs="Arial"/>
          <w:sz w:val="24"/>
          <w:szCs w:val="24"/>
        </w:rPr>
        <w:t>e plans regulated by the BOI.  </w:t>
      </w:r>
    </w:p>
    <w:p w14:paraId="106BBDAE" w14:textId="7B2236D9" w:rsidR="007D4916" w:rsidRPr="00E8771E" w:rsidRDefault="007D4916" w:rsidP="007D4916">
      <w:pPr>
        <w:ind w:left="360"/>
        <w:rPr>
          <w:rFonts w:ascii="Arial" w:hAnsi="Arial" w:cs="Arial"/>
          <w:sz w:val="24"/>
          <w:szCs w:val="24"/>
        </w:rPr>
      </w:pPr>
      <w:r w:rsidRPr="00E8771E">
        <w:rPr>
          <w:rFonts w:ascii="Arial" w:hAnsi="Arial" w:cs="Arial"/>
          <w:sz w:val="24"/>
          <w:szCs w:val="24"/>
        </w:rPr>
        <w:t xml:space="preserve"> </w:t>
      </w:r>
    </w:p>
    <w:p w14:paraId="1BDB5005" w14:textId="77777777" w:rsidR="00450368" w:rsidRDefault="007D4916" w:rsidP="007D4916">
      <w:pPr>
        <w:ind w:left="360"/>
        <w:rPr>
          <w:rFonts w:ascii="Arial" w:hAnsi="Arial" w:cs="Arial"/>
          <w:sz w:val="24"/>
          <w:szCs w:val="24"/>
        </w:rPr>
      </w:pPr>
      <w:r w:rsidRPr="00022876">
        <w:rPr>
          <w:rFonts w:ascii="Arial" w:hAnsi="Arial" w:cs="Arial"/>
          <w:sz w:val="24"/>
          <w:szCs w:val="24"/>
        </w:rPr>
        <w:t>There ha</w:t>
      </w:r>
      <w:r w:rsidR="00C2359C">
        <w:rPr>
          <w:rFonts w:ascii="Arial" w:hAnsi="Arial" w:cs="Arial"/>
          <w:sz w:val="24"/>
          <w:szCs w:val="24"/>
        </w:rPr>
        <w:t>ve</w:t>
      </w:r>
      <w:r w:rsidRPr="00022876">
        <w:rPr>
          <w:rFonts w:ascii="Arial" w:hAnsi="Arial" w:cs="Arial"/>
          <w:sz w:val="24"/>
          <w:szCs w:val="24"/>
        </w:rPr>
        <w:t xml:space="preserve"> been no current early intervention </w:t>
      </w:r>
      <w:proofErr w:type="gramStart"/>
      <w:r w:rsidRPr="00022876">
        <w:rPr>
          <w:rFonts w:ascii="Arial" w:hAnsi="Arial" w:cs="Arial"/>
          <w:sz w:val="24"/>
          <w:szCs w:val="24"/>
        </w:rPr>
        <w:t>complaints</w:t>
      </w:r>
      <w:proofErr w:type="gramEnd"/>
      <w:r w:rsidRPr="00022876">
        <w:rPr>
          <w:rFonts w:ascii="Arial" w:hAnsi="Arial" w:cs="Arial"/>
          <w:sz w:val="24"/>
          <w:szCs w:val="24"/>
        </w:rPr>
        <w:t xml:space="preserve"> </w:t>
      </w:r>
      <w:r w:rsidR="00450368">
        <w:rPr>
          <w:rFonts w:ascii="Arial" w:hAnsi="Arial" w:cs="Arial"/>
          <w:sz w:val="24"/>
          <w:szCs w:val="24"/>
        </w:rPr>
        <w:t xml:space="preserve">or any other issues </w:t>
      </w:r>
      <w:r w:rsidRPr="00022876">
        <w:rPr>
          <w:rFonts w:ascii="Arial" w:hAnsi="Arial" w:cs="Arial"/>
          <w:sz w:val="24"/>
          <w:szCs w:val="24"/>
        </w:rPr>
        <w:t>reported</w:t>
      </w:r>
      <w:r w:rsidR="00450368">
        <w:rPr>
          <w:rFonts w:ascii="Arial" w:hAnsi="Arial" w:cs="Arial"/>
          <w:sz w:val="24"/>
          <w:szCs w:val="24"/>
        </w:rPr>
        <w:t xml:space="preserve"> regarding </w:t>
      </w:r>
      <w:r w:rsidR="00450368" w:rsidRPr="000343A3">
        <w:rPr>
          <w:rFonts w:ascii="Arial" w:hAnsi="Arial" w:cs="Arial"/>
          <w:color w:val="000000" w:themeColor="text1"/>
          <w:sz w:val="24"/>
          <w:szCs w:val="24"/>
        </w:rPr>
        <w:t>§ 38.2-3418.5</w:t>
      </w:r>
      <w:r w:rsidR="00450368">
        <w:rPr>
          <w:rFonts w:ascii="Arial" w:hAnsi="Arial" w:cs="Arial"/>
          <w:color w:val="000000" w:themeColor="text1"/>
          <w:sz w:val="24"/>
          <w:szCs w:val="24"/>
        </w:rPr>
        <w:t xml:space="preserve"> of the Code</w:t>
      </w:r>
      <w:r w:rsidRPr="00022876">
        <w:rPr>
          <w:rFonts w:ascii="Arial" w:hAnsi="Arial" w:cs="Arial"/>
          <w:sz w:val="24"/>
          <w:szCs w:val="24"/>
        </w:rPr>
        <w:t xml:space="preserve">. </w:t>
      </w:r>
    </w:p>
    <w:p w14:paraId="6A2E84CF" w14:textId="77777777" w:rsidR="00450368" w:rsidRDefault="00450368" w:rsidP="007D4916">
      <w:pPr>
        <w:ind w:left="360"/>
        <w:rPr>
          <w:rFonts w:ascii="Arial" w:hAnsi="Arial" w:cs="Arial"/>
          <w:sz w:val="24"/>
          <w:szCs w:val="24"/>
        </w:rPr>
      </w:pPr>
    </w:p>
    <w:p w14:paraId="105879F5" w14:textId="15A9E5C6" w:rsidR="007D4916" w:rsidRPr="00022876" w:rsidRDefault="007D4916" w:rsidP="007D4916">
      <w:pPr>
        <w:ind w:left="360"/>
        <w:rPr>
          <w:rFonts w:ascii="Arial" w:hAnsi="Arial" w:cs="Arial"/>
          <w:sz w:val="24"/>
          <w:szCs w:val="24"/>
        </w:rPr>
      </w:pPr>
      <w:r w:rsidRPr="00022876">
        <w:rPr>
          <w:rFonts w:ascii="Arial" w:hAnsi="Arial" w:cs="Arial"/>
          <w:sz w:val="24"/>
          <w:szCs w:val="24"/>
        </w:rPr>
        <w:t xml:space="preserve">The BOI continues to monitor health insurance activity such as claim denials and benefits of coverage offered for early intervention services.  </w:t>
      </w:r>
    </w:p>
    <w:p w14:paraId="558E2F12" w14:textId="4AB0B974" w:rsidR="007D4916" w:rsidRDefault="007D4916"/>
    <w:p w14:paraId="78C770E7" w14:textId="16433EFD" w:rsidR="007D4916" w:rsidRDefault="007D4916"/>
    <w:p w14:paraId="31D4944B" w14:textId="77777777" w:rsidR="00FC6A28" w:rsidRDefault="00FC6A28" w:rsidP="006E0788">
      <w:pPr>
        <w:spacing w:line="288" w:lineRule="atLeast"/>
        <w:ind w:left="720"/>
        <w:jc w:val="both"/>
        <w:textAlignment w:val="baseline"/>
        <w:outlineLvl w:val="1"/>
        <w:rPr>
          <w:rFonts w:ascii="Arial" w:eastAsia="Times New Roman" w:hAnsi="Arial" w:cs="Arial"/>
          <w:sz w:val="24"/>
          <w:szCs w:val="24"/>
          <w:bdr w:val="none" w:sz="0" w:space="0" w:color="auto" w:frame="1"/>
        </w:rPr>
      </w:pPr>
      <w:r w:rsidRPr="00FC6A28">
        <w:rPr>
          <w:rFonts w:ascii="Arial" w:eastAsia="Times New Roman" w:hAnsi="Arial" w:cs="Arial"/>
          <w:b/>
          <w:bCs/>
          <w:sz w:val="24"/>
          <w:szCs w:val="24"/>
          <w:bdr w:val="none" w:sz="0" w:space="0" w:color="auto" w:frame="1"/>
        </w:rPr>
        <w:t>§ 38.2-3418.5. Coverage for early intervention services</w:t>
      </w:r>
      <w:r w:rsidRPr="00FC6A28">
        <w:rPr>
          <w:rFonts w:ascii="Arial" w:eastAsia="Times New Roman" w:hAnsi="Arial" w:cs="Arial"/>
          <w:sz w:val="24"/>
          <w:szCs w:val="24"/>
          <w:bdr w:val="none" w:sz="0" w:space="0" w:color="auto" w:frame="1"/>
        </w:rPr>
        <w:t>.</w:t>
      </w:r>
    </w:p>
    <w:p w14:paraId="337B957A" w14:textId="77777777" w:rsidR="00FE7069" w:rsidRPr="00FC6A28" w:rsidRDefault="00FE7069" w:rsidP="006E0788">
      <w:pPr>
        <w:spacing w:line="288" w:lineRule="atLeast"/>
        <w:ind w:left="720"/>
        <w:jc w:val="both"/>
        <w:textAlignment w:val="baseline"/>
        <w:outlineLvl w:val="1"/>
        <w:rPr>
          <w:rFonts w:ascii="Arial" w:eastAsia="Times New Roman" w:hAnsi="Arial" w:cs="Arial"/>
          <w:sz w:val="24"/>
          <w:szCs w:val="24"/>
          <w:bdr w:val="none" w:sz="0" w:space="0" w:color="auto" w:frame="1"/>
        </w:rPr>
      </w:pPr>
    </w:p>
    <w:p w14:paraId="4349DE28" w14:textId="77777777" w:rsidR="00FC6A28" w:rsidRPr="00FC6A28" w:rsidRDefault="00FC6A28" w:rsidP="006E0788">
      <w:pPr>
        <w:ind w:left="720"/>
        <w:jc w:val="both"/>
        <w:textAlignment w:val="baseline"/>
        <w:rPr>
          <w:rFonts w:ascii="Arial" w:eastAsia="Times New Roman" w:hAnsi="Arial" w:cs="Arial"/>
          <w:sz w:val="24"/>
          <w:szCs w:val="24"/>
          <w:bdr w:val="none" w:sz="0" w:space="0" w:color="auto" w:frame="1"/>
        </w:rPr>
      </w:pPr>
      <w:r w:rsidRPr="00FC6A28">
        <w:rPr>
          <w:rFonts w:ascii="Arial" w:eastAsia="Times New Roman" w:hAnsi="Arial" w:cs="Arial"/>
          <w:sz w:val="24"/>
          <w:szCs w:val="24"/>
          <w:bdr w:val="none" w:sz="0" w:space="0" w:color="auto" w:frame="1"/>
        </w:rPr>
        <w:t xml:space="preserve">A. Notwithstanding the </w:t>
      </w:r>
      <w:r w:rsidRPr="0061692B">
        <w:rPr>
          <w:rFonts w:ascii="Arial" w:eastAsia="Times New Roman" w:hAnsi="Arial" w:cs="Arial"/>
          <w:sz w:val="24"/>
          <w:szCs w:val="24"/>
          <w:bdr w:val="none" w:sz="0" w:space="0" w:color="auto" w:frame="1"/>
        </w:rPr>
        <w:t xml:space="preserve">provisions </w:t>
      </w:r>
      <w:r w:rsidRPr="0061692B">
        <w:rPr>
          <w:rFonts w:ascii="Arial" w:eastAsia="Times New Roman" w:hAnsi="Arial" w:cs="Arial"/>
          <w:color w:val="000000" w:themeColor="text1"/>
          <w:sz w:val="24"/>
          <w:szCs w:val="24"/>
          <w:bdr w:val="none" w:sz="0" w:space="0" w:color="auto" w:frame="1"/>
        </w:rPr>
        <w:t>of § </w:t>
      </w:r>
      <w:hyperlink r:id="rId6" w:history="1">
        <w:r w:rsidRPr="0061692B">
          <w:rPr>
            <w:rFonts w:ascii="Arial" w:eastAsia="Times New Roman" w:hAnsi="Arial" w:cs="Arial"/>
            <w:color w:val="000000" w:themeColor="text1"/>
            <w:sz w:val="24"/>
            <w:szCs w:val="24"/>
            <w:bdr w:val="none" w:sz="0" w:space="0" w:color="auto" w:frame="1"/>
          </w:rPr>
          <w:t>38.2-3419</w:t>
        </w:r>
      </w:hyperlink>
      <w:r w:rsidRPr="0061692B">
        <w:rPr>
          <w:rFonts w:ascii="Arial" w:eastAsia="Times New Roman" w:hAnsi="Arial" w:cs="Arial"/>
          <w:color w:val="000000" w:themeColor="text1"/>
          <w:sz w:val="24"/>
          <w:szCs w:val="24"/>
          <w:bdr w:val="none" w:sz="0" w:space="0" w:color="auto" w:frame="1"/>
        </w:rPr>
        <w:t>, each</w:t>
      </w:r>
      <w:r w:rsidRPr="00FC6A28">
        <w:rPr>
          <w:rFonts w:ascii="Arial" w:eastAsia="Times New Roman" w:hAnsi="Arial" w:cs="Arial"/>
          <w:color w:val="000000" w:themeColor="text1"/>
          <w:sz w:val="24"/>
          <w:szCs w:val="24"/>
          <w:bdr w:val="none" w:sz="0" w:space="0" w:color="auto" w:frame="1"/>
        </w:rPr>
        <w:t xml:space="preserve"> insurer proposing to issue individual or group accident and sickness insurance </w:t>
      </w:r>
      <w:r w:rsidRPr="00FC6A28">
        <w:rPr>
          <w:rFonts w:ascii="Arial" w:eastAsia="Times New Roman" w:hAnsi="Arial" w:cs="Arial"/>
          <w:sz w:val="24"/>
          <w:szCs w:val="24"/>
          <w:bdr w:val="none" w:sz="0" w:space="0" w:color="auto" w:frame="1"/>
        </w:rPr>
        <w:t>policies providing hospital, medical and surgical, or major medical coverage on an expense-incurred basis; each corporation providing individual or group accident and sickness subscription contracts; and each health maintenance organization providing a health care plan for health care services shall provide coverage for medically necessary early intervention services under such policy, contract or plan delivered, issued for delivery or renewed in this Commonwealth on and after July 1, 1998. Such coverage shall be limited to a benefit of $5,000 per insured or member per policy or calendar year and, except as set forth in subsection C, shall be subject to such dollar limits, deductibles and coinsurance factors as are no less favorable than for physical illness generally.</w:t>
      </w:r>
    </w:p>
    <w:p w14:paraId="664C8686" w14:textId="77777777" w:rsidR="00FE7069" w:rsidRPr="006E0788" w:rsidRDefault="00FE7069" w:rsidP="006E0788">
      <w:pPr>
        <w:spacing w:after="192"/>
        <w:ind w:left="720"/>
        <w:jc w:val="both"/>
        <w:textAlignment w:val="baseline"/>
        <w:rPr>
          <w:rFonts w:ascii="Arial" w:eastAsia="Times New Roman" w:hAnsi="Arial" w:cs="Arial"/>
          <w:sz w:val="16"/>
          <w:szCs w:val="16"/>
          <w:bdr w:val="none" w:sz="0" w:space="0" w:color="auto" w:frame="1"/>
        </w:rPr>
      </w:pPr>
    </w:p>
    <w:p w14:paraId="03DC875E" w14:textId="272234B3" w:rsidR="00FC6A28" w:rsidRPr="00FC6A28" w:rsidRDefault="00FC6A28" w:rsidP="006E0788">
      <w:pPr>
        <w:spacing w:after="192"/>
        <w:ind w:left="720"/>
        <w:jc w:val="both"/>
        <w:textAlignment w:val="baseline"/>
        <w:rPr>
          <w:rFonts w:ascii="Arial" w:eastAsia="Times New Roman" w:hAnsi="Arial" w:cs="Arial"/>
          <w:sz w:val="24"/>
          <w:szCs w:val="24"/>
          <w:bdr w:val="none" w:sz="0" w:space="0" w:color="auto" w:frame="1"/>
        </w:rPr>
      </w:pPr>
      <w:r w:rsidRPr="00FC6A28">
        <w:rPr>
          <w:rFonts w:ascii="Arial" w:eastAsia="Times New Roman" w:hAnsi="Arial" w:cs="Arial"/>
          <w:sz w:val="24"/>
          <w:szCs w:val="24"/>
          <w:bdr w:val="none" w:sz="0" w:space="0" w:color="auto" w:frame="1"/>
        </w:rPr>
        <w:t xml:space="preserve">B. </w:t>
      </w:r>
      <w:proofErr w:type="gramStart"/>
      <w:r w:rsidRPr="00FC6A28">
        <w:rPr>
          <w:rFonts w:ascii="Arial" w:eastAsia="Times New Roman" w:hAnsi="Arial" w:cs="Arial"/>
          <w:sz w:val="24"/>
          <w:szCs w:val="24"/>
          <w:bdr w:val="none" w:sz="0" w:space="0" w:color="auto" w:frame="1"/>
        </w:rPr>
        <w:t>For the purpose of</w:t>
      </w:r>
      <w:proofErr w:type="gramEnd"/>
      <w:r w:rsidRPr="00FC6A28">
        <w:rPr>
          <w:rFonts w:ascii="Arial" w:eastAsia="Times New Roman" w:hAnsi="Arial" w:cs="Arial"/>
          <w:sz w:val="24"/>
          <w:szCs w:val="24"/>
          <w:bdr w:val="none" w:sz="0" w:space="0" w:color="auto" w:frame="1"/>
        </w:rPr>
        <w:t xml:space="preserve"> this section, "early intervention services" means medically necessary speech and language therapy, occupational therapy, physical therapy and assistive technology services and devices for dependents from birth to age three who are certified by the Department of Behavioral Health and Developmental Services as eligible for services under Part H of the Individuals with Disabilities Education Act (20 U.S.C. § 1471 et seq.). "Medically necessary early intervention services for the population certified by the Department of Behavioral Health and Developmental Services" shall mean those services designed to help an individual attain or retain the capability to function age-appropriately within his </w:t>
      </w:r>
      <w:proofErr w:type="gramStart"/>
      <w:r w:rsidRPr="00FC6A28">
        <w:rPr>
          <w:rFonts w:ascii="Arial" w:eastAsia="Times New Roman" w:hAnsi="Arial" w:cs="Arial"/>
          <w:sz w:val="24"/>
          <w:szCs w:val="24"/>
          <w:bdr w:val="none" w:sz="0" w:space="0" w:color="auto" w:frame="1"/>
        </w:rPr>
        <w:t>environment, and</w:t>
      </w:r>
      <w:proofErr w:type="gramEnd"/>
      <w:r w:rsidRPr="00FC6A28">
        <w:rPr>
          <w:rFonts w:ascii="Arial" w:eastAsia="Times New Roman" w:hAnsi="Arial" w:cs="Arial"/>
          <w:sz w:val="24"/>
          <w:szCs w:val="24"/>
          <w:bdr w:val="none" w:sz="0" w:space="0" w:color="auto" w:frame="1"/>
        </w:rPr>
        <w:t xml:space="preserve"> shall include services that enhance functional ability without effecting a cure.</w:t>
      </w:r>
    </w:p>
    <w:p w14:paraId="3E41C4AA" w14:textId="77777777" w:rsidR="00FC6A28" w:rsidRPr="00FC6A28" w:rsidRDefault="00FC6A28" w:rsidP="006E0788">
      <w:pPr>
        <w:spacing w:after="192"/>
        <w:ind w:left="720"/>
        <w:jc w:val="both"/>
        <w:textAlignment w:val="baseline"/>
        <w:rPr>
          <w:rFonts w:ascii="Arial" w:eastAsia="Times New Roman" w:hAnsi="Arial" w:cs="Arial"/>
          <w:sz w:val="24"/>
          <w:szCs w:val="24"/>
          <w:bdr w:val="none" w:sz="0" w:space="0" w:color="auto" w:frame="1"/>
        </w:rPr>
      </w:pPr>
      <w:r w:rsidRPr="00FC6A28">
        <w:rPr>
          <w:rFonts w:ascii="Arial" w:eastAsia="Times New Roman" w:hAnsi="Arial" w:cs="Arial"/>
          <w:sz w:val="24"/>
          <w:szCs w:val="24"/>
          <w:bdr w:val="none" w:sz="0" w:space="0" w:color="auto" w:frame="1"/>
        </w:rPr>
        <w:lastRenderedPageBreak/>
        <w:t>C. The cost of early intervention services shall not be applied to any contractual provision limiting the total amount of coverage paid by the insurer, corporation or health maintenance organization to or on behalf of the insured or member during the insured's or member's lifetime.</w:t>
      </w:r>
    </w:p>
    <w:p w14:paraId="7C228B57" w14:textId="77777777" w:rsidR="00FC6A28" w:rsidRPr="00FC6A28" w:rsidRDefault="00FC6A28" w:rsidP="006E0788">
      <w:pPr>
        <w:spacing w:after="192"/>
        <w:ind w:left="720"/>
        <w:jc w:val="both"/>
        <w:textAlignment w:val="baseline"/>
        <w:rPr>
          <w:rFonts w:ascii="Arial" w:eastAsia="Times New Roman" w:hAnsi="Arial" w:cs="Arial"/>
          <w:sz w:val="24"/>
          <w:szCs w:val="24"/>
          <w:bdr w:val="none" w:sz="0" w:space="0" w:color="auto" w:frame="1"/>
        </w:rPr>
      </w:pPr>
      <w:r w:rsidRPr="00FC6A28">
        <w:rPr>
          <w:rFonts w:ascii="Arial" w:eastAsia="Times New Roman" w:hAnsi="Arial" w:cs="Arial"/>
          <w:sz w:val="24"/>
          <w:szCs w:val="24"/>
          <w:bdr w:val="none" w:sz="0" w:space="0" w:color="auto" w:frame="1"/>
        </w:rPr>
        <w:t xml:space="preserve">D. "Financial costs," as used in this section, shall mean any copayment, coinsurance, or deductible in the policy or plan. Financial costs may be paid </w:t>
      </w:r>
      <w:proofErr w:type="gramStart"/>
      <w:r w:rsidRPr="00FC6A28">
        <w:rPr>
          <w:rFonts w:ascii="Arial" w:eastAsia="Times New Roman" w:hAnsi="Arial" w:cs="Arial"/>
          <w:sz w:val="24"/>
          <w:szCs w:val="24"/>
          <w:bdr w:val="none" w:sz="0" w:space="0" w:color="auto" w:frame="1"/>
        </w:rPr>
        <w:t>through the use of</w:t>
      </w:r>
      <w:proofErr w:type="gramEnd"/>
      <w:r w:rsidRPr="00FC6A28">
        <w:rPr>
          <w:rFonts w:ascii="Arial" w:eastAsia="Times New Roman" w:hAnsi="Arial" w:cs="Arial"/>
          <w:sz w:val="24"/>
          <w:szCs w:val="24"/>
          <w:bdr w:val="none" w:sz="0" w:space="0" w:color="auto" w:frame="1"/>
        </w:rPr>
        <w:t xml:space="preserve"> federal Part H program funds, state general funds, or local government funds appropriated to implement Part H services for families who may refuse the use of their insurance to pay for early intervention services due to a financial cost.</w:t>
      </w:r>
    </w:p>
    <w:p w14:paraId="544883C9" w14:textId="77777777" w:rsidR="00FC6A28" w:rsidRPr="00FC6A28" w:rsidRDefault="00FC6A28" w:rsidP="006E0788">
      <w:pPr>
        <w:spacing w:after="192"/>
        <w:ind w:left="720"/>
        <w:jc w:val="both"/>
        <w:textAlignment w:val="baseline"/>
        <w:rPr>
          <w:rFonts w:ascii="Arial" w:eastAsia="Times New Roman" w:hAnsi="Arial" w:cs="Arial"/>
          <w:sz w:val="24"/>
          <w:szCs w:val="24"/>
          <w:bdr w:val="none" w:sz="0" w:space="0" w:color="auto" w:frame="1"/>
        </w:rPr>
      </w:pPr>
      <w:r w:rsidRPr="00FC6A28">
        <w:rPr>
          <w:rFonts w:ascii="Arial" w:eastAsia="Times New Roman" w:hAnsi="Arial" w:cs="Arial"/>
          <w:sz w:val="24"/>
          <w:szCs w:val="24"/>
          <w:bdr w:val="none" w:sz="0" w:space="0" w:color="auto" w:frame="1"/>
        </w:rPr>
        <w:t>E. The provisions of this section shall not apply to short-term travel, accident only, limited or specified disease policies, policies or contracts designed for issuance to persons eligible for coverage under Title XVIII of the Social Security Act, known as Medicare, or any other similar coverage under state or governmental plans or to short-term nonrenewable policies of not more than six months' duration.</w:t>
      </w:r>
    </w:p>
    <w:p w14:paraId="7CF4A788" w14:textId="77777777" w:rsidR="00FC6A28" w:rsidRPr="00FC6A28" w:rsidRDefault="00FC6A28" w:rsidP="006E0788">
      <w:pPr>
        <w:ind w:left="720"/>
        <w:jc w:val="both"/>
        <w:textAlignment w:val="baseline"/>
        <w:rPr>
          <w:rFonts w:ascii="Arial" w:eastAsia="Times New Roman" w:hAnsi="Arial" w:cs="Arial"/>
          <w:color w:val="000000" w:themeColor="text1"/>
          <w:sz w:val="24"/>
          <w:szCs w:val="24"/>
          <w:bdr w:val="none" w:sz="0" w:space="0" w:color="auto" w:frame="1"/>
        </w:rPr>
      </w:pPr>
      <w:r w:rsidRPr="00FC6A28">
        <w:rPr>
          <w:rFonts w:ascii="Arial" w:eastAsia="Times New Roman" w:hAnsi="Arial" w:cs="Arial"/>
          <w:sz w:val="24"/>
          <w:szCs w:val="24"/>
          <w:bdr w:val="none" w:sz="0" w:space="0" w:color="auto" w:frame="1"/>
        </w:rPr>
        <w:t xml:space="preserve">F. The provisions of this section shall not apply in any instance in which the provisions of this section are inconsistent or in conflict with a provision of Article 6 </w:t>
      </w:r>
      <w:r w:rsidRPr="00FC6A28">
        <w:rPr>
          <w:rFonts w:ascii="Arial" w:eastAsia="Times New Roman" w:hAnsi="Arial" w:cs="Arial"/>
          <w:color w:val="000000" w:themeColor="text1"/>
          <w:sz w:val="24"/>
          <w:szCs w:val="24"/>
          <w:bdr w:val="none" w:sz="0" w:space="0" w:color="auto" w:frame="1"/>
        </w:rPr>
        <w:t>(§ </w:t>
      </w:r>
      <w:hyperlink r:id="rId7" w:history="1">
        <w:r w:rsidRPr="00FC6A28">
          <w:rPr>
            <w:rFonts w:ascii="Arial" w:eastAsia="Times New Roman" w:hAnsi="Arial" w:cs="Arial"/>
            <w:color w:val="000000" w:themeColor="text1"/>
            <w:sz w:val="24"/>
            <w:szCs w:val="24"/>
            <w:bdr w:val="none" w:sz="0" w:space="0" w:color="auto" w:frame="1"/>
          </w:rPr>
          <w:t>38.2-3438</w:t>
        </w:r>
      </w:hyperlink>
      <w:r w:rsidRPr="00FC6A28">
        <w:rPr>
          <w:rFonts w:ascii="Arial" w:eastAsia="Times New Roman" w:hAnsi="Arial" w:cs="Arial"/>
          <w:color w:val="000000" w:themeColor="text1"/>
          <w:sz w:val="24"/>
          <w:szCs w:val="24"/>
          <w:bdr w:val="none" w:sz="0" w:space="0" w:color="auto" w:frame="1"/>
        </w:rPr>
        <w:t> et seq.) of Chapter 34.</w:t>
      </w:r>
    </w:p>
    <w:p w14:paraId="50CC13BA" w14:textId="2C95F0C9" w:rsidR="00FC6A28" w:rsidRPr="00FC6A28" w:rsidRDefault="00FC6A28" w:rsidP="006E0788">
      <w:pPr>
        <w:ind w:left="720"/>
        <w:jc w:val="both"/>
        <w:textAlignment w:val="baseline"/>
        <w:rPr>
          <w:rFonts w:ascii="Arial" w:eastAsia="Times New Roman" w:hAnsi="Arial" w:cs="Arial"/>
          <w:color w:val="000000" w:themeColor="text1"/>
          <w:sz w:val="24"/>
          <w:szCs w:val="24"/>
          <w:bdr w:val="none" w:sz="0" w:space="0" w:color="auto" w:frame="1"/>
        </w:rPr>
      </w:pPr>
      <w:r w:rsidRPr="00FC6A28">
        <w:rPr>
          <w:rFonts w:ascii="Arial" w:eastAsia="Times New Roman" w:hAnsi="Arial" w:cs="Arial"/>
          <w:color w:val="000000" w:themeColor="text1"/>
          <w:sz w:val="24"/>
          <w:szCs w:val="24"/>
          <w:bdr w:val="none" w:sz="0" w:space="0" w:color="auto" w:frame="1"/>
        </w:rPr>
        <w:t>.</w:t>
      </w:r>
    </w:p>
    <w:p w14:paraId="28931C45" w14:textId="77777777" w:rsidR="00FE7069" w:rsidRPr="00A510F9" w:rsidRDefault="00FE7069" w:rsidP="004C05AE">
      <w:pPr>
        <w:spacing w:after="192" w:line="360" w:lineRule="atLeast"/>
        <w:ind w:left="720" w:right="864"/>
        <w:jc w:val="both"/>
        <w:textAlignment w:val="baseline"/>
        <w:rPr>
          <w:rFonts w:ascii="Arial" w:eastAsia="Times New Roman" w:hAnsi="Arial" w:cs="Arial"/>
          <w:color w:val="000000" w:themeColor="text1"/>
          <w:sz w:val="24"/>
          <w:szCs w:val="24"/>
        </w:rPr>
      </w:pPr>
    </w:p>
    <w:p w14:paraId="2CD42722" w14:textId="77777777" w:rsidR="007D4916" w:rsidRDefault="007D4916" w:rsidP="00FC6A28">
      <w:pPr>
        <w:jc w:val="both"/>
      </w:pPr>
    </w:p>
    <w:p w14:paraId="142C76FD" w14:textId="77777777" w:rsidR="00FC6A28" w:rsidRDefault="00FC6A28" w:rsidP="00FC6A28">
      <w:pPr>
        <w:jc w:val="both"/>
      </w:pPr>
    </w:p>
    <w:p w14:paraId="48882364" w14:textId="77777777" w:rsidR="00FC6A28" w:rsidRDefault="00FC6A28" w:rsidP="00FC6A28">
      <w:pPr>
        <w:jc w:val="both"/>
      </w:pPr>
    </w:p>
    <w:p w14:paraId="27C57B43" w14:textId="77777777" w:rsidR="00FC6A28" w:rsidRDefault="00FC6A28" w:rsidP="00FC6A28">
      <w:pPr>
        <w:jc w:val="both"/>
      </w:pPr>
    </w:p>
    <w:sectPr w:rsidR="00FC6A2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02304" w14:textId="77777777" w:rsidR="00167067" w:rsidRDefault="00167067" w:rsidP="007D4916">
      <w:r>
        <w:separator/>
      </w:r>
    </w:p>
  </w:endnote>
  <w:endnote w:type="continuationSeparator" w:id="0">
    <w:p w14:paraId="151BEA45" w14:textId="77777777" w:rsidR="00167067" w:rsidRDefault="00167067" w:rsidP="007D4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4F55" w14:textId="5C1906F9" w:rsidR="007D4916" w:rsidRDefault="007D4916">
    <w:pPr>
      <w:pStyle w:val="Footer"/>
    </w:pPr>
    <w:r>
      <w:rPr>
        <w:noProof/>
        <w14:ligatures w14:val="standardContextual"/>
      </w:rPr>
      <mc:AlternateContent>
        <mc:Choice Requires="wps">
          <w:drawing>
            <wp:anchor distT="0" distB="0" distL="114300" distR="114300" simplePos="0" relativeHeight="251658240" behindDoc="0" locked="0" layoutInCell="0" allowOverlap="1" wp14:anchorId="472D6901" wp14:editId="2A460AD8">
              <wp:simplePos x="0" y="0"/>
              <wp:positionH relativeFrom="page">
                <wp:posOffset>0</wp:posOffset>
              </wp:positionH>
              <wp:positionV relativeFrom="page">
                <wp:posOffset>9594215</wp:posOffset>
              </wp:positionV>
              <wp:extent cx="7772400" cy="273050"/>
              <wp:effectExtent l="0" t="0" r="0" b="12700"/>
              <wp:wrapNone/>
              <wp:docPr id="1" name="MSIPCM19a540c0b846a131295babd6" descr="{&quot;HashCode&quot;:-638486281,&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7B9409" w14:textId="62EB1016" w:rsidR="007D4916" w:rsidRPr="007D4916" w:rsidRDefault="007D4916" w:rsidP="007D4916">
                          <w:pPr>
                            <w:jc w:val="center"/>
                            <w:rPr>
                              <w:color w:val="000000"/>
                              <w:sz w:val="20"/>
                            </w:rPr>
                          </w:pPr>
                          <w:r w:rsidRPr="007D4916">
                            <w:rPr>
                              <w:color w:val="00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72D6901" id="_x0000_t202" coordsize="21600,21600" o:spt="202" path="m,l,21600r21600,l21600,xe">
              <v:stroke joinstyle="miter"/>
              <v:path gradientshapeok="t" o:connecttype="rect"/>
            </v:shapetype>
            <v:shape id="MSIPCM19a540c0b846a131295babd6" o:spid="_x0000_s1026" type="#_x0000_t202" alt="{&quot;HashCode&quot;:-638486281,&quot;Height&quot;:792.0,&quot;Width&quot;:612.0,&quot;Placement&quot;:&quot;Footer&quot;,&quot;Index&quot;:&quot;Primary&quot;,&quot;Section&quot;:1,&quot;Top&quot;:0.0,&quot;Left&quot;:0.0}" style="position:absolute;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107B9409" w14:textId="62EB1016" w:rsidR="007D4916" w:rsidRPr="007D4916" w:rsidRDefault="007D4916" w:rsidP="007D4916">
                    <w:pPr>
                      <w:jc w:val="center"/>
                      <w:rPr>
                        <w:color w:val="000000"/>
                        <w:sz w:val="20"/>
                      </w:rPr>
                    </w:pPr>
                    <w:r w:rsidRPr="007D4916">
                      <w:rPr>
                        <w:color w:val="00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EB242" w14:textId="77777777" w:rsidR="00167067" w:rsidRDefault="00167067" w:rsidP="007D4916">
      <w:r>
        <w:separator/>
      </w:r>
    </w:p>
  </w:footnote>
  <w:footnote w:type="continuationSeparator" w:id="0">
    <w:p w14:paraId="22097F15" w14:textId="77777777" w:rsidR="00167067" w:rsidRDefault="00167067" w:rsidP="007D4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916"/>
    <w:rsid w:val="00022876"/>
    <w:rsid w:val="00030FD3"/>
    <w:rsid w:val="000343A3"/>
    <w:rsid w:val="001235EA"/>
    <w:rsid w:val="00142B96"/>
    <w:rsid w:val="00167067"/>
    <w:rsid w:val="0026183B"/>
    <w:rsid w:val="002C07E8"/>
    <w:rsid w:val="00364232"/>
    <w:rsid w:val="00450368"/>
    <w:rsid w:val="004C05AE"/>
    <w:rsid w:val="005C5D3D"/>
    <w:rsid w:val="0061692B"/>
    <w:rsid w:val="006E0788"/>
    <w:rsid w:val="00772075"/>
    <w:rsid w:val="007D4916"/>
    <w:rsid w:val="007F0094"/>
    <w:rsid w:val="00823C30"/>
    <w:rsid w:val="008654D3"/>
    <w:rsid w:val="008F49CC"/>
    <w:rsid w:val="00940D28"/>
    <w:rsid w:val="00A23416"/>
    <w:rsid w:val="00A510F9"/>
    <w:rsid w:val="00B17502"/>
    <w:rsid w:val="00C2359C"/>
    <w:rsid w:val="00C60F28"/>
    <w:rsid w:val="00C72A99"/>
    <w:rsid w:val="00C87B42"/>
    <w:rsid w:val="00D501BE"/>
    <w:rsid w:val="00D92D65"/>
    <w:rsid w:val="00E04BCC"/>
    <w:rsid w:val="00E13082"/>
    <w:rsid w:val="00E86B16"/>
    <w:rsid w:val="00E8771E"/>
    <w:rsid w:val="00FC57FB"/>
    <w:rsid w:val="00FC6A28"/>
    <w:rsid w:val="00FE7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0D729"/>
  <w15:chartTrackingRefBased/>
  <w15:docId w15:val="{A9A06B9B-B918-446C-AC6A-BAC0CA5D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916"/>
    <w:pPr>
      <w:spacing w:after="0"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4916"/>
    <w:rPr>
      <w:color w:val="0563C1"/>
      <w:u w:val="single"/>
    </w:rPr>
  </w:style>
  <w:style w:type="paragraph" w:styleId="Header">
    <w:name w:val="header"/>
    <w:basedOn w:val="Normal"/>
    <w:link w:val="HeaderChar"/>
    <w:uiPriority w:val="99"/>
    <w:unhideWhenUsed/>
    <w:rsid w:val="007D4916"/>
    <w:pPr>
      <w:tabs>
        <w:tab w:val="center" w:pos="4680"/>
        <w:tab w:val="right" w:pos="9360"/>
      </w:tabs>
    </w:pPr>
  </w:style>
  <w:style w:type="character" w:customStyle="1" w:styleId="HeaderChar">
    <w:name w:val="Header Char"/>
    <w:basedOn w:val="DefaultParagraphFont"/>
    <w:link w:val="Header"/>
    <w:uiPriority w:val="99"/>
    <w:rsid w:val="007D4916"/>
    <w:rPr>
      <w:rFonts w:ascii="Calibri" w:hAnsi="Calibri" w:cs="Calibri"/>
      <w:kern w:val="0"/>
      <w14:ligatures w14:val="none"/>
    </w:rPr>
  </w:style>
  <w:style w:type="paragraph" w:styleId="Footer">
    <w:name w:val="footer"/>
    <w:basedOn w:val="Normal"/>
    <w:link w:val="FooterChar"/>
    <w:uiPriority w:val="99"/>
    <w:unhideWhenUsed/>
    <w:rsid w:val="007D4916"/>
    <w:pPr>
      <w:tabs>
        <w:tab w:val="center" w:pos="4680"/>
        <w:tab w:val="right" w:pos="9360"/>
      </w:tabs>
    </w:pPr>
  </w:style>
  <w:style w:type="character" w:customStyle="1" w:styleId="FooterChar">
    <w:name w:val="Footer Char"/>
    <w:basedOn w:val="DefaultParagraphFont"/>
    <w:link w:val="Footer"/>
    <w:uiPriority w:val="99"/>
    <w:rsid w:val="007D4916"/>
    <w:rPr>
      <w:rFonts w:ascii="Calibri" w:hAnsi="Calibri" w:cs="Calibri"/>
      <w:kern w:val="0"/>
      <w14:ligatures w14:val="none"/>
    </w:rPr>
  </w:style>
  <w:style w:type="character" w:styleId="FollowedHyperlink">
    <w:name w:val="FollowedHyperlink"/>
    <w:basedOn w:val="DefaultParagraphFont"/>
    <w:uiPriority w:val="99"/>
    <w:semiHidden/>
    <w:unhideWhenUsed/>
    <w:rsid w:val="00FC6A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079708">
      <w:bodyDiv w:val="1"/>
      <w:marLeft w:val="0"/>
      <w:marRight w:val="0"/>
      <w:marTop w:val="0"/>
      <w:marBottom w:val="0"/>
      <w:divBdr>
        <w:top w:val="none" w:sz="0" w:space="0" w:color="auto"/>
        <w:left w:val="none" w:sz="0" w:space="0" w:color="auto"/>
        <w:bottom w:val="none" w:sz="0" w:space="0" w:color="auto"/>
        <w:right w:val="none" w:sz="0" w:space="0" w:color="auto"/>
      </w:divBdr>
      <w:divsChild>
        <w:div w:id="1194924885">
          <w:marLeft w:val="0"/>
          <w:marRight w:val="0"/>
          <w:marTop w:val="0"/>
          <w:marBottom w:val="0"/>
          <w:divBdr>
            <w:top w:val="none" w:sz="0" w:space="0" w:color="auto"/>
            <w:left w:val="none" w:sz="0" w:space="0" w:color="auto"/>
            <w:bottom w:val="none" w:sz="0" w:space="0" w:color="auto"/>
            <w:right w:val="none" w:sz="0" w:space="0" w:color="auto"/>
          </w:divBdr>
        </w:div>
      </w:divsChild>
    </w:div>
    <w:div w:id="208032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law.lis.virginia.gov/vacode/38.2-3438/"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w.lis.virginia.gov/vacode/38.2-3419/"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2" ma:contentTypeDescription="Create a new document." ma:contentTypeScope="" ma:versionID="647161f182aaa533d28362e583d8cd84">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462dce567d930036c0605bc8b08ef18c"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ce556be0-c294-43de-afe1-0aa1eca57840" xsi:nil="true"/>
    <AddedtoTab xmlns="ce556be0-c294-43de-afe1-0aa1eca57840">true</AddedtoTab>
    <Notes xmlns="ce556be0-c294-43de-afe1-0aa1eca57840" xsi:nil="true"/>
    <lcf76f155ced4ddcb4097134ff3c332f xmlns="ce556be0-c294-43de-afe1-0aa1eca57840">
      <Terms xmlns="http://schemas.microsoft.com/office/infopath/2007/PartnerControls"/>
    </lcf76f155ced4ddcb4097134ff3c332f>
    <ReportType xmlns="ce556be0-c294-43de-afe1-0aa1eca57840" xsi:nil="true"/>
    <Region xmlns="ce556be0-c294-43de-afe1-0aa1eca57840" xsi:nil="true"/>
    <TaxCatchAll xmlns="93a2e542-a916-4ab4-932f-f5e77b65553e" xsi:nil="true"/>
  </documentManagement>
</p:properties>
</file>

<file path=customXml/itemProps1.xml><?xml version="1.0" encoding="utf-8"?>
<ds:datastoreItem xmlns:ds="http://schemas.openxmlformats.org/officeDocument/2006/customXml" ds:itemID="{A1EF9AF0-B46D-4920-B6F0-99D6E31FAB2B}"/>
</file>

<file path=customXml/itemProps2.xml><?xml version="1.0" encoding="utf-8"?>
<ds:datastoreItem xmlns:ds="http://schemas.openxmlformats.org/officeDocument/2006/customXml" ds:itemID="{DAE9FF44-CBEA-411D-8A1C-592E32C8DE29}"/>
</file>

<file path=customXml/itemProps3.xml><?xml version="1.0" encoding="utf-8"?>
<ds:datastoreItem xmlns:ds="http://schemas.openxmlformats.org/officeDocument/2006/customXml" ds:itemID="{D43B6BA5-203D-4A04-BD71-A7E53E7415F3}"/>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3237</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Young</dc:creator>
  <cp:keywords/>
  <dc:description/>
  <cp:lastModifiedBy>White, Keisha (DBHDS)</cp:lastModifiedBy>
  <cp:revision>2</cp:revision>
  <dcterms:created xsi:type="dcterms:W3CDTF">2024-09-10T19:30:00Z</dcterms:created>
  <dcterms:modified xsi:type="dcterms:W3CDTF">2024-09-10T19:30:00Z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953dd5-1b53-4742-b186-f2a38279ffcd_Enabled">
    <vt:lpwstr>true</vt:lpwstr>
  </property>
  <property fmtid="{D5CDD505-2E9C-101B-9397-08002B2CF9AE}" pid="3" name="MSIP_Label_8e953dd5-1b53-4742-b186-f2a38279ffcd_SetDate">
    <vt:lpwstr>2024-09-09T11:30:51Z</vt:lpwstr>
  </property>
  <property fmtid="{D5CDD505-2E9C-101B-9397-08002B2CF9AE}" pid="4" name="MSIP_Label_8e953dd5-1b53-4742-b186-f2a38279ffcd_Method">
    <vt:lpwstr>Standard</vt:lpwstr>
  </property>
  <property fmtid="{D5CDD505-2E9C-101B-9397-08002B2CF9AE}" pid="5" name="MSIP_Label_8e953dd5-1b53-4742-b186-f2a38279ffcd_Name">
    <vt:lpwstr>8e953dd5-1b53-4742-b186-f2a38279ffcd</vt:lpwstr>
  </property>
  <property fmtid="{D5CDD505-2E9C-101B-9397-08002B2CF9AE}" pid="6" name="MSIP_Label_8e953dd5-1b53-4742-b186-f2a38279ffcd_SiteId">
    <vt:lpwstr>1791a7f1-2629-474f-8283-d4da7899c3be</vt:lpwstr>
  </property>
  <property fmtid="{D5CDD505-2E9C-101B-9397-08002B2CF9AE}" pid="7" name="MSIP_Label_8e953dd5-1b53-4742-b186-f2a38279ffcd_ActionId">
    <vt:lpwstr>5f6bda5a-a563-4a97-bbda-d2a0a93808bc</vt:lpwstr>
  </property>
  <property fmtid="{D5CDD505-2E9C-101B-9397-08002B2CF9AE}" pid="8" name="MSIP_Label_8e953dd5-1b53-4742-b186-f2a38279ffcd_ContentBits">
    <vt:lpwstr>2</vt:lpwstr>
  </property>
  <property fmtid="{D5CDD505-2E9C-101B-9397-08002B2CF9AE}" pid="9" name="ContentTypeId">
    <vt:lpwstr>0x01010044A873F1237D914497DFA1E8D85B5035</vt:lpwstr>
  </property>
</Properties>
</file>