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99" w:rsidRPr="00153B3D" w:rsidRDefault="008E4DA4" w:rsidP="008F2E99">
      <w:pPr>
        <w:jc w:val="center"/>
        <w:rPr>
          <w:rFonts w:ascii="Arial" w:hAnsi="Arial" w:cs="Arial"/>
          <w:b/>
          <w:sz w:val="22"/>
          <w:szCs w:val="22"/>
          <w:lang w:val="es-ES"/>
        </w:rPr>
      </w:pPr>
      <w:r w:rsidRPr="00153B3D">
        <w:rPr>
          <w:rFonts w:ascii="Arial" w:hAnsi="Arial" w:cs="Arial"/>
          <w:b/>
          <w:sz w:val="22"/>
          <w:szCs w:val="22"/>
          <w:lang w:val="es-ES"/>
        </w:rPr>
        <w:t>Servicios de Inter</w:t>
      </w:r>
      <w:bookmarkStart w:id="0" w:name="_GoBack"/>
      <w:bookmarkEnd w:id="0"/>
      <w:r w:rsidRPr="00153B3D">
        <w:rPr>
          <w:rFonts w:ascii="Arial" w:hAnsi="Arial" w:cs="Arial"/>
          <w:b/>
          <w:sz w:val="22"/>
          <w:szCs w:val="22"/>
          <w:lang w:val="es-ES"/>
        </w:rPr>
        <w:t>vención Temprana - Aviso de Acción</w:t>
      </w:r>
    </w:p>
    <w:p w:rsidR="009A3C8C" w:rsidRPr="00153B3D" w:rsidRDefault="009A3C8C" w:rsidP="009A3C8C">
      <w:pPr>
        <w:rPr>
          <w:rFonts w:ascii="Arial" w:hAnsi="Arial" w:cs="Arial"/>
          <w:b/>
          <w:sz w:val="22"/>
          <w:szCs w:val="22"/>
          <w:lang w:val="es-ES"/>
        </w:rPr>
      </w:pPr>
    </w:p>
    <w:p w:rsidR="009A3C8C" w:rsidRPr="00153B3D" w:rsidRDefault="008E4DA4" w:rsidP="008F2E99">
      <w:pPr>
        <w:rPr>
          <w:rFonts w:ascii="Arial" w:hAnsi="Arial" w:cs="Arial"/>
          <w:b/>
          <w:sz w:val="22"/>
          <w:szCs w:val="22"/>
          <w:lang w:val="es-ES"/>
        </w:rPr>
      </w:pPr>
      <w:r w:rsidRPr="00153B3D">
        <w:rPr>
          <w:rFonts w:ascii="Arial" w:hAnsi="Arial" w:cs="Arial"/>
          <w:b/>
          <w:sz w:val="22"/>
          <w:szCs w:val="22"/>
          <w:lang w:val="es-ES"/>
        </w:rPr>
        <w:t>Fecha:</w:t>
      </w:r>
    </w:p>
    <w:p w:rsidR="009A3C8C" w:rsidRPr="00153B3D" w:rsidRDefault="009A3C8C" w:rsidP="009A3C8C">
      <w:pPr>
        <w:rPr>
          <w:rFonts w:ascii="Arial" w:hAnsi="Arial" w:cs="Arial"/>
          <w:b/>
          <w:sz w:val="22"/>
          <w:szCs w:val="22"/>
          <w:lang w:val="es-ES"/>
        </w:rPr>
      </w:pPr>
    </w:p>
    <w:p w:rsidR="00FC1827" w:rsidRPr="00153B3D" w:rsidRDefault="00FC1827" w:rsidP="009A3C8C">
      <w:pPr>
        <w:rPr>
          <w:rFonts w:ascii="Arial" w:hAnsi="Arial" w:cs="Arial"/>
          <w:b/>
          <w:sz w:val="22"/>
          <w:szCs w:val="22"/>
          <w:lang w:val="es-ES"/>
        </w:rPr>
      </w:pPr>
    </w:p>
    <w:p w:rsidR="009A3C8C" w:rsidRPr="00153B3D" w:rsidRDefault="008E4DA4" w:rsidP="00153B3D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b/>
          <w:sz w:val="22"/>
          <w:szCs w:val="22"/>
          <w:lang w:val="es-ES"/>
        </w:rPr>
        <w:t xml:space="preserve">PARA:  </w:t>
      </w:r>
      <w:r w:rsidR="00153B3D">
        <w:rPr>
          <w:rFonts w:ascii="Arial" w:hAnsi="Arial" w:cs="Arial"/>
          <w:b/>
          <w:sz w:val="22"/>
          <w:szCs w:val="22"/>
          <w:lang w:val="es-ES"/>
        </w:rPr>
        <w:t xml:space="preserve">    </w:t>
      </w:r>
      <w:r w:rsidRPr="00153B3D">
        <w:rPr>
          <w:rFonts w:ascii="Arial" w:hAnsi="Arial" w:cs="Arial"/>
          <w:sz w:val="22"/>
          <w:szCs w:val="22"/>
          <w:lang w:val="es-ES"/>
        </w:rPr>
        <w:t>Nombre</w:t>
      </w:r>
    </w:p>
    <w:p w:rsidR="009A3C8C" w:rsidRPr="00153B3D" w:rsidRDefault="008E4DA4" w:rsidP="00153B3D">
      <w:pPr>
        <w:ind w:left="1080"/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Dirección</w:t>
      </w:r>
    </w:p>
    <w:p w:rsidR="009A3C8C" w:rsidRPr="00153B3D" w:rsidRDefault="008E4DA4" w:rsidP="00153B3D">
      <w:pPr>
        <w:ind w:left="1080"/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Ciudad/Estado/Código Postal</w:t>
      </w:r>
    </w:p>
    <w:p w:rsidR="008F2E99" w:rsidRPr="00153B3D" w:rsidRDefault="008F2E99" w:rsidP="009A3C8C">
      <w:pPr>
        <w:rPr>
          <w:rFonts w:ascii="Arial" w:hAnsi="Arial" w:cs="Arial"/>
          <w:sz w:val="22"/>
          <w:szCs w:val="22"/>
          <w:lang w:val="es-ES"/>
        </w:rPr>
      </w:pPr>
    </w:p>
    <w:p w:rsidR="008F2E99" w:rsidRPr="00153B3D" w:rsidRDefault="008E4DA4" w:rsidP="008F2E99">
      <w:pPr>
        <w:ind w:left="2880" w:firstLine="720"/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Nombre del cliente:</w:t>
      </w:r>
    </w:p>
    <w:p w:rsidR="008F2E99" w:rsidRPr="00153B3D" w:rsidRDefault="00A75263" w:rsidP="00A75263">
      <w:pPr>
        <w:ind w:left="2880" w:firstLine="720"/>
        <w:rPr>
          <w:rFonts w:ascii="Arial" w:hAnsi="Arial" w:cs="Arial"/>
          <w:sz w:val="22"/>
          <w:szCs w:val="22"/>
          <w:lang w:val="es-ES"/>
        </w:rPr>
      </w:pPr>
      <w:r w:rsidRPr="00A75263">
        <w:rPr>
          <w:rFonts w:ascii="Arial" w:hAnsi="Arial" w:cs="Arial"/>
          <w:sz w:val="22"/>
          <w:szCs w:val="22"/>
          <w:lang w:val="es-ES"/>
        </w:rPr>
        <w:t>Número de identificación del miembro</w:t>
      </w:r>
    </w:p>
    <w:p w:rsidR="008F2E99" w:rsidRPr="00153B3D" w:rsidRDefault="008F2E99" w:rsidP="009A3C8C">
      <w:pPr>
        <w:rPr>
          <w:rFonts w:ascii="Arial" w:hAnsi="Arial" w:cs="Arial"/>
          <w:sz w:val="22"/>
          <w:szCs w:val="22"/>
          <w:lang w:val="es-ES"/>
        </w:rPr>
      </w:pPr>
    </w:p>
    <w:p w:rsidR="009A3C8C" w:rsidRPr="00153B3D" w:rsidRDefault="009A3C8C" w:rsidP="009A3C8C">
      <w:pPr>
        <w:rPr>
          <w:rFonts w:ascii="Arial" w:hAnsi="Arial" w:cs="Arial"/>
          <w:sz w:val="22"/>
          <w:szCs w:val="22"/>
          <w:lang w:val="es-ES"/>
        </w:rPr>
      </w:pPr>
    </w:p>
    <w:p w:rsidR="009A3C8C" w:rsidRPr="00153B3D" w:rsidRDefault="008E4DA4" w:rsidP="009A3C8C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 xml:space="preserve">Estimado(a)                            :      </w:t>
      </w:r>
    </w:p>
    <w:p w:rsidR="009A3C8C" w:rsidRPr="00153B3D" w:rsidRDefault="009A3C8C" w:rsidP="009A3C8C">
      <w:pPr>
        <w:rPr>
          <w:rFonts w:ascii="Arial" w:hAnsi="Arial" w:cs="Arial"/>
          <w:sz w:val="22"/>
          <w:szCs w:val="22"/>
          <w:lang w:val="es-ES"/>
        </w:rPr>
      </w:pPr>
    </w:p>
    <w:p w:rsidR="00955E87" w:rsidRPr="00153B3D" w:rsidRDefault="008E4DA4" w:rsidP="009B40D8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 xml:space="preserve">Infant &amp; Toddler Connection </w:t>
      </w:r>
      <w:r w:rsidR="009B40D8">
        <w:rPr>
          <w:rFonts w:ascii="Arial" w:hAnsi="Arial" w:cs="Arial"/>
          <w:sz w:val="22"/>
          <w:szCs w:val="22"/>
          <w:lang w:val="es-ES"/>
        </w:rPr>
        <w:t>of</w:t>
      </w:r>
      <w:r w:rsidRPr="00153B3D">
        <w:rPr>
          <w:rFonts w:ascii="Arial" w:hAnsi="Arial" w:cs="Arial"/>
          <w:sz w:val="22"/>
          <w:szCs w:val="22"/>
          <w:lang w:val="es-ES"/>
        </w:rPr>
        <w:t xml:space="preserve"> ______________ </w:t>
      </w:r>
    </w:p>
    <w:p w:rsidR="00955E87" w:rsidRPr="00153B3D" w:rsidRDefault="00955E87" w:rsidP="00955E87">
      <w:pPr>
        <w:ind w:left="720"/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6A183E" w:rsidP="00955E87">
      <w:pPr>
        <w:ind w:left="720"/>
        <w:rPr>
          <w:rFonts w:ascii="Arial" w:hAnsi="Arial" w:cs="Arial"/>
          <w:sz w:val="22"/>
          <w:szCs w:val="22"/>
          <w:lang w:val="es-ES"/>
        </w:rPr>
      </w:pPr>
      <w:r w:rsidRPr="000471AC"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3B3D">
        <w:rPr>
          <w:sz w:val="22"/>
          <w:lang w:val="es-ES"/>
        </w:rPr>
        <w:instrText xml:space="preserve"> FORMCHECKBOX </w:instrText>
      </w:r>
      <w:r w:rsidRPr="000471AC">
        <w:rPr>
          <w:sz w:val="22"/>
        </w:rPr>
      </w:r>
      <w:r w:rsidRPr="000471AC">
        <w:rPr>
          <w:sz w:val="22"/>
        </w:rPr>
        <w:fldChar w:fldCharType="end"/>
      </w:r>
      <w:r w:rsidR="008E4DA4" w:rsidRPr="00153B3D">
        <w:rPr>
          <w:sz w:val="22"/>
          <w:lang w:val="es-ES"/>
        </w:rPr>
        <w:t xml:space="preserve">  </w:t>
      </w:r>
      <w:r w:rsidR="008E4DA4" w:rsidRPr="00153B3D">
        <w:rPr>
          <w:rFonts w:ascii="Arial" w:hAnsi="Arial" w:cs="Arial"/>
          <w:sz w:val="22"/>
          <w:lang w:val="es-ES"/>
        </w:rPr>
        <w:t xml:space="preserve">planea hacer efectiva la siguiente acción el día __________: </w:t>
      </w: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8E4DA4" w:rsidP="00955E87">
      <w:pPr>
        <w:ind w:left="720"/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Fundamentos de esta decisión:</w:t>
      </w:r>
    </w:p>
    <w:p w:rsidR="00955E87" w:rsidRPr="00153B3D" w:rsidRDefault="00955E87" w:rsidP="00955E87">
      <w:pPr>
        <w:ind w:left="720"/>
        <w:rPr>
          <w:rFonts w:ascii="Arial" w:hAnsi="Arial" w:cs="Arial"/>
          <w:sz w:val="22"/>
          <w:szCs w:val="22"/>
          <w:lang w:val="es-ES"/>
        </w:rPr>
      </w:pPr>
    </w:p>
    <w:p w:rsidR="00955E87" w:rsidRPr="00153B3D" w:rsidRDefault="00955E87" w:rsidP="00955E87">
      <w:pPr>
        <w:ind w:left="720"/>
        <w:rPr>
          <w:rFonts w:ascii="Arial" w:hAnsi="Arial" w:cs="Arial"/>
          <w:sz w:val="22"/>
          <w:szCs w:val="22"/>
          <w:lang w:val="es-ES"/>
        </w:rPr>
      </w:pPr>
    </w:p>
    <w:p w:rsidR="00955E87" w:rsidRPr="00153B3D" w:rsidRDefault="00955E87" w:rsidP="00955E87">
      <w:pPr>
        <w:ind w:left="720"/>
        <w:rPr>
          <w:rFonts w:ascii="Arial" w:hAnsi="Arial" w:cs="Arial"/>
          <w:sz w:val="22"/>
          <w:szCs w:val="22"/>
          <w:lang w:val="es-ES"/>
        </w:rPr>
      </w:pPr>
    </w:p>
    <w:p w:rsidR="00955E87" w:rsidRPr="00153B3D" w:rsidRDefault="00955E87" w:rsidP="00955E87">
      <w:pPr>
        <w:ind w:left="720"/>
        <w:rPr>
          <w:rFonts w:ascii="Arial" w:hAnsi="Arial" w:cs="Arial"/>
          <w:sz w:val="22"/>
          <w:szCs w:val="22"/>
          <w:lang w:val="es-ES"/>
        </w:rPr>
      </w:pPr>
    </w:p>
    <w:p w:rsidR="00955E87" w:rsidRPr="00153B3D" w:rsidRDefault="006A183E" w:rsidP="00955E87">
      <w:pPr>
        <w:ind w:left="720"/>
        <w:rPr>
          <w:rFonts w:ascii="Arial" w:hAnsi="Arial" w:cs="Arial"/>
          <w:sz w:val="22"/>
          <w:szCs w:val="22"/>
          <w:lang w:val="es-ES"/>
        </w:rPr>
      </w:pPr>
      <w:r w:rsidRPr="000471AC"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3B3D">
        <w:rPr>
          <w:sz w:val="22"/>
          <w:lang w:val="es-ES"/>
        </w:rPr>
        <w:instrText xml:space="preserve"> FORMCHECKBOX </w:instrText>
      </w:r>
      <w:r w:rsidRPr="000471AC">
        <w:rPr>
          <w:sz w:val="22"/>
        </w:rPr>
      </w:r>
      <w:r w:rsidRPr="000471AC">
        <w:rPr>
          <w:sz w:val="22"/>
        </w:rPr>
        <w:fldChar w:fldCharType="end"/>
      </w:r>
      <w:r w:rsidR="008E4DA4" w:rsidRPr="00153B3D">
        <w:rPr>
          <w:sz w:val="22"/>
          <w:lang w:val="es-ES"/>
        </w:rPr>
        <w:t xml:space="preserve">  </w:t>
      </w:r>
      <w:r w:rsidR="008E4DA4" w:rsidRPr="00153B3D">
        <w:rPr>
          <w:rFonts w:ascii="Arial" w:hAnsi="Arial" w:cs="Arial"/>
          <w:sz w:val="22"/>
          <w:szCs w:val="22"/>
          <w:lang w:val="es-ES"/>
        </w:rPr>
        <w:t>Ya transcurrieron los 45 días calendario permitidos para crear un Plan personalizado de servicios familiares (IFSP) a causa del sistema.</w:t>
      </w:r>
    </w:p>
    <w:p w:rsidR="00955E87" w:rsidRPr="00153B3D" w:rsidRDefault="00955E87" w:rsidP="00955E87">
      <w:pPr>
        <w:ind w:left="720"/>
        <w:rPr>
          <w:rFonts w:ascii="Arial" w:hAnsi="Arial" w:cs="Arial"/>
          <w:sz w:val="22"/>
          <w:szCs w:val="22"/>
          <w:lang w:val="es-ES"/>
        </w:rPr>
      </w:pPr>
    </w:p>
    <w:p w:rsidR="00955E87" w:rsidRPr="00153B3D" w:rsidRDefault="006A183E" w:rsidP="00955E87">
      <w:pPr>
        <w:ind w:left="720"/>
        <w:rPr>
          <w:rFonts w:ascii="Arial" w:hAnsi="Arial" w:cs="Arial"/>
          <w:sz w:val="22"/>
          <w:szCs w:val="22"/>
          <w:lang w:val="es-ES"/>
        </w:rPr>
      </w:pPr>
      <w:r w:rsidRPr="000471AC">
        <w:rPr>
          <w:sz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153B3D">
        <w:rPr>
          <w:sz w:val="22"/>
          <w:lang w:val="es-ES"/>
        </w:rPr>
        <w:instrText xml:space="preserve"> FORMCHECKBOX </w:instrText>
      </w:r>
      <w:r w:rsidRPr="000471AC">
        <w:rPr>
          <w:sz w:val="22"/>
        </w:rPr>
      </w:r>
      <w:r w:rsidRPr="000471AC">
        <w:rPr>
          <w:sz w:val="22"/>
        </w:rPr>
        <w:fldChar w:fldCharType="end"/>
      </w:r>
      <w:r w:rsidR="008E4DA4" w:rsidRPr="00153B3D">
        <w:rPr>
          <w:sz w:val="22"/>
          <w:lang w:val="es-ES"/>
        </w:rPr>
        <w:t xml:space="preserve">  </w:t>
      </w:r>
      <w:r w:rsidR="008E4DA4" w:rsidRPr="00153B3D">
        <w:rPr>
          <w:rFonts w:ascii="Arial" w:hAnsi="Arial" w:cs="Arial"/>
          <w:sz w:val="22"/>
          <w:lang w:val="es-ES"/>
        </w:rPr>
        <w:t>Le llevó más de 30 días calendario después de firmar el Plan personalizado de servicios familiares (IFSP) para iniciar uno o más de los servicios que figuran en el IFSP, a causa del sistema.</w:t>
      </w: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E61BF0" w:rsidRPr="00153B3D" w:rsidRDefault="008E4DA4" w:rsidP="008E4888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 xml:space="preserve">Si no está de acuerdo con la decisión y acción expuestas anteriormente, tiene derecho a solicitar una apelación.  </w:t>
      </w:r>
    </w:p>
    <w:p w:rsidR="00E61BF0" w:rsidRPr="00153B3D" w:rsidRDefault="00E61BF0" w:rsidP="008E4888">
      <w:pPr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8E4DA4" w:rsidP="009B40D8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Para solicitar una apelación, debe enviar una notificación por escrito mencionando la acción con la cual no estuvo de acuerdo dentro de los 30 días</w:t>
      </w:r>
      <w:r w:rsidR="001E0EB8">
        <w:rPr>
          <w:rFonts w:ascii="Arial" w:hAnsi="Arial" w:cs="Arial"/>
          <w:sz w:val="22"/>
          <w:szCs w:val="22"/>
          <w:lang w:val="es-ES"/>
        </w:rPr>
        <w:t xml:space="preserve"> de la fecha de esta carta. </w:t>
      </w:r>
      <w:r w:rsidRPr="00153B3D">
        <w:rPr>
          <w:rFonts w:ascii="Arial" w:hAnsi="Arial" w:cs="Arial"/>
          <w:sz w:val="22"/>
          <w:szCs w:val="22"/>
          <w:lang w:val="es-ES"/>
        </w:rPr>
        <w:t>Puede escribir una carta o llenar el Formula</w:t>
      </w:r>
      <w:r w:rsidR="009B40D8">
        <w:rPr>
          <w:rFonts w:ascii="Arial" w:hAnsi="Arial" w:cs="Arial"/>
          <w:sz w:val="22"/>
          <w:szCs w:val="22"/>
          <w:lang w:val="es-ES"/>
        </w:rPr>
        <w:t xml:space="preserve">rio de Solicitud de Apelación. </w:t>
      </w:r>
      <w:r w:rsidRPr="00153B3D">
        <w:rPr>
          <w:rFonts w:ascii="Arial" w:hAnsi="Arial" w:cs="Arial"/>
          <w:sz w:val="22"/>
          <w:szCs w:val="22"/>
          <w:lang w:val="es-ES"/>
        </w:rPr>
        <w:t xml:space="preserve">Puede solicitar los formularios a su coordinador de servicios, buscarlo en Internet en el sitio Web del Departamento de Servicios de Asistencia Médica, www.dmas.virginia.gov, en el sitio web de </w:t>
      </w:r>
      <w:r w:rsidR="009B40D8">
        <w:rPr>
          <w:rFonts w:ascii="Arial" w:hAnsi="Arial" w:cs="Arial"/>
          <w:sz w:val="22"/>
          <w:szCs w:val="22"/>
          <w:lang w:val="es-ES"/>
        </w:rPr>
        <w:t>Infant &amp; Toddler Connection of</w:t>
      </w:r>
      <w:r w:rsidRPr="00153B3D">
        <w:rPr>
          <w:rFonts w:ascii="Arial" w:hAnsi="Arial" w:cs="Arial"/>
          <w:sz w:val="22"/>
          <w:szCs w:val="22"/>
          <w:lang w:val="es-ES"/>
        </w:rPr>
        <w:t xml:space="preserve"> </w:t>
      </w:r>
      <w:r w:rsidRPr="00153B3D">
        <w:rPr>
          <w:rFonts w:ascii="Arial" w:hAnsi="Arial" w:cs="Arial"/>
          <w:sz w:val="22"/>
          <w:szCs w:val="22"/>
          <w:lang w:val="es-ES"/>
        </w:rPr>
        <w:lastRenderedPageBreak/>
        <w:t xml:space="preserve">Virginia, www.infantva.org, llamando al Especialista de Salvaguardas de Procedimiento de la Parte C al (804) 786-3710, o llamando al (804) 371-8488. </w:t>
      </w: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8E4DA4" w:rsidP="009B40D8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 xml:space="preserve">Cuando llene la solicitud de apelación, aclare específicamente qué desea apelar y qué quiere que se revise. Si recibió una copia del formulario de </w:t>
      </w:r>
      <w:r w:rsidRPr="00153B3D">
        <w:rPr>
          <w:rFonts w:ascii="Arial" w:hAnsi="Arial" w:cs="Arial"/>
          <w:i/>
          <w:sz w:val="22"/>
          <w:szCs w:val="22"/>
          <w:lang w:val="es-ES"/>
        </w:rPr>
        <w:t>preaviso para padres</w:t>
      </w:r>
      <w:r w:rsidRPr="00153B3D">
        <w:rPr>
          <w:rFonts w:ascii="Arial" w:hAnsi="Arial" w:cs="Arial"/>
          <w:sz w:val="22"/>
          <w:szCs w:val="22"/>
          <w:lang w:val="es-ES"/>
        </w:rPr>
        <w:t>, incluya este formulario con su solicitud de apelación.</w:t>
      </w: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FC1827" w:rsidRPr="00153B3D" w:rsidRDefault="008E4DA4" w:rsidP="008E4888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 xml:space="preserve">Debe firmar la solicitud de apelación y enviarla por correo o fax a: </w:t>
      </w:r>
    </w:p>
    <w:p w:rsidR="00FC1827" w:rsidRPr="00153B3D" w:rsidRDefault="00FC1827" w:rsidP="008E4888">
      <w:pPr>
        <w:rPr>
          <w:rFonts w:ascii="Arial" w:hAnsi="Arial" w:cs="Arial"/>
          <w:sz w:val="22"/>
          <w:szCs w:val="22"/>
          <w:lang w:val="es-ES"/>
        </w:rPr>
      </w:pPr>
    </w:p>
    <w:p w:rsidR="009A3C8C" w:rsidRDefault="008E4DA4" w:rsidP="009A3C8C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APPEALS DIVISION</w:t>
      </w:r>
    </w:p>
    <w:p w:rsidR="0046258A" w:rsidRDefault="008E4DA4" w:rsidP="009A3C8C">
      <w:pPr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Department of Medical Assistance Services (DMAS)</w:t>
      </w:r>
    </w:p>
    <w:p w:rsidR="0046258A" w:rsidRDefault="008E4DA4" w:rsidP="009A3C8C">
      <w:pPr>
        <w:ind w:left="1440"/>
        <w:rPr>
          <w:rFonts w:ascii="Arial" w:hAnsi="Arial" w:cs="Arial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  <w:sz w:val="22"/>
              <w:szCs w:val="22"/>
            </w:rPr>
            <w:t>600 E. Broad Street, Suite 1300</w:t>
          </w:r>
        </w:smartTag>
      </w:smartTag>
    </w:p>
    <w:p w:rsidR="0046258A" w:rsidRDefault="008E4DA4" w:rsidP="009A3C8C">
      <w:pPr>
        <w:ind w:left="1440"/>
        <w:rPr>
          <w:rFonts w:ascii="Arial" w:hAnsi="Arial" w:cs="Arial"/>
          <w:sz w:val="22"/>
          <w:szCs w:val="22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  <w:sz w:val="22"/>
              <w:szCs w:val="22"/>
            </w:rPr>
            <w:t>Richmond</w:t>
          </w:r>
        </w:smartTag>
        <w:r>
          <w:rPr>
            <w:rFonts w:ascii="Arial" w:hAnsi="Arial" w:cs="Arial"/>
            <w:sz w:val="22"/>
            <w:szCs w:val="22"/>
          </w:rPr>
          <w:t xml:space="preserve">, </w:t>
        </w:r>
        <w:smartTag w:uri="urn:schemas-microsoft-com:office:smarttags" w:element="State">
          <w:r>
            <w:rPr>
              <w:rFonts w:ascii="Arial" w:hAnsi="Arial" w:cs="Arial"/>
              <w:sz w:val="22"/>
              <w:szCs w:val="22"/>
            </w:rPr>
            <w:t>VA</w:t>
          </w:r>
        </w:smartTag>
        <w:r>
          <w:rPr>
            <w:rFonts w:ascii="Arial" w:hAnsi="Arial" w:cs="Arial"/>
            <w:sz w:val="22"/>
            <w:szCs w:val="22"/>
          </w:rPr>
          <w:t xml:space="preserve"> </w:t>
        </w:r>
        <w:smartTag w:uri="urn:schemas-microsoft-com:office:smarttags" w:element="PostalCode">
          <w:r>
            <w:rPr>
              <w:rFonts w:ascii="Arial" w:hAnsi="Arial" w:cs="Arial"/>
              <w:sz w:val="22"/>
              <w:szCs w:val="22"/>
            </w:rPr>
            <w:t>23219</w:t>
          </w:r>
        </w:smartTag>
      </w:smartTag>
    </w:p>
    <w:p w:rsidR="0046258A" w:rsidRPr="00153B3D" w:rsidRDefault="00153B3D" w:rsidP="009A3C8C">
      <w:pPr>
        <w:ind w:left="1440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FAX: </w:t>
      </w:r>
      <w:r w:rsidR="008E4DA4" w:rsidRPr="00153B3D">
        <w:rPr>
          <w:rFonts w:ascii="Arial" w:hAnsi="Arial" w:cs="Arial"/>
          <w:sz w:val="22"/>
          <w:szCs w:val="22"/>
          <w:lang w:val="es-ES"/>
        </w:rPr>
        <w:t>(804) 371-8491</w:t>
      </w:r>
    </w:p>
    <w:p w:rsidR="00B70D13" w:rsidRPr="00153B3D" w:rsidRDefault="00B70D13" w:rsidP="00910776">
      <w:pPr>
        <w:rPr>
          <w:rFonts w:ascii="Arial" w:hAnsi="Arial" w:cs="Arial"/>
          <w:sz w:val="22"/>
          <w:szCs w:val="22"/>
          <w:lang w:val="es-ES"/>
        </w:rPr>
      </w:pPr>
    </w:p>
    <w:p w:rsidR="00910776" w:rsidRPr="00153B3D" w:rsidRDefault="008E4DA4" w:rsidP="009B40D8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Según la Parte C de la Ley para la educación de los individuos con discapacidades, usted también tiene derecho a presentar un reclamo administrativo, solicitar una mediación y/o una audiencia del proceso legal para ayudar a resolver cualquier desacuerdo. Si necesita ayuda, comuníquese con:</w:t>
      </w:r>
    </w:p>
    <w:p w:rsidR="00B14E72" w:rsidRPr="00153B3D" w:rsidRDefault="00B14E72" w:rsidP="00946ED6">
      <w:pPr>
        <w:ind w:left="720"/>
        <w:rPr>
          <w:rFonts w:ascii="Arial" w:hAnsi="Arial" w:cs="Arial"/>
          <w:iCs/>
          <w:sz w:val="22"/>
          <w:szCs w:val="22"/>
          <w:lang w:val="es-ES"/>
        </w:rPr>
      </w:pPr>
    </w:p>
    <w:p w:rsidR="00946ED6" w:rsidRPr="00153B3D" w:rsidRDefault="008E4DA4" w:rsidP="00B14E72">
      <w:pPr>
        <w:ind w:left="1440"/>
        <w:rPr>
          <w:rFonts w:ascii="Arial" w:hAnsi="Arial" w:cs="Arial"/>
          <w:iCs/>
          <w:sz w:val="22"/>
          <w:szCs w:val="22"/>
          <w:lang w:val="es-ES"/>
        </w:rPr>
      </w:pPr>
      <w:r w:rsidRPr="00153B3D">
        <w:rPr>
          <w:rFonts w:ascii="Arial" w:hAnsi="Arial" w:cs="Arial"/>
          <w:iCs/>
          <w:sz w:val="22"/>
          <w:szCs w:val="22"/>
          <w:lang w:val="es-ES"/>
        </w:rPr>
        <w:t>Procedural Safeguard Consultant</w:t>
      </w:r>
    </w:p>
    <w:p w:rsidR="00946ED6" w:rsidRPr="00153B3D" w:rsidRDefault="008E4DA4" w:rsidP="00B14E72">
      <w:pPr>
        <w:ind w:left="1440"/>
        <w:rPr>
          <w:rFonts w:ascii="Arial" w:hAnsi="Arial" w:cs="Arial"/>
          <w:iCs/>
          <w:sz w:val="22"/>
          <w:szCs w:val="22"/>
          <w:lang w:val="es-ES"/>
        </w:rPr>
      </w:pPr>
      <w:r w:rsidRPr="00153B3D">
        <w:rPr>
          <w:rFonts w:ascii="Arial" w:hAnsi="Arial" w:cs="Arial"/>
          <w:iCs/>
          <w:sz w:val="22"/>
          <w:szCs w:val="22"/>
          <w:lang w:val="es-ES"/>
        </w:rPr>
        <w:t xml:space="preserve">Infant &amp; Toddler Connection of Virginia  </w:t>
      </w:r>
    </w:p>
    <w:p w:rsidR="00946ED6" w:rsidRPr="00153B3D" w:rsidRDefault="008E4DA4" w:rsidP="00B14E72">
      <w:pPr>
        <w:ind w:left="1440"/>
        <w:rPr>
          <w:rFonts w:ascii="Arial" w:hAnsi="Arial" w:cs="Arial"/>
          <w:iCs/>
          <w:sz w:val="22"/>
          <w:szCs w:val="22"/>
          <w:lang w:val="es-ES"/>
        </w:rPr>
      </w:pPr>
      <w:r w:rsidRPr="00153B3D">
        <w:rPr>
          <w:rFonts w:ascii="Arial" w:hAnsi="Arial" w:cs="Arial"/>
          <w:iCs/>
          <w:sz w:val="22"/>
          <w:szCs w:val="22"/>
          <w:lang w:val="es-ES"/>
        </w:rPr>
        <w:t>PO Box 1797</w:t>
      </w:r>
    </w:p>
    <w:p w:rsidR="00946ED6" w:rsidRPr="00153B3D" w:rsidRDefault="008E4DA4" w:rsidP="00B14E72">
      <w:pPr>
        <w:ind w:left="1440"/>
        <w:rPr>
          <w:rFonts w:ascii="Arial" w:hAnsi="Arial" w:cs="Arial"/>
          <w:iCs/>
          <w:sz w:val="22"/>
          <w:szCs w:val="22"/>
          <w:lang w:val="es-ES"/>
        </w:rPr>
      </w:pPr>
      <w:r w:rsidRPr="00153B3D">
        <w:rPr>
          <w:rFonts w:ascii="Arial" w:hAnsi="Arial" w:cs="Arial"/>
          <w:iCs/>
          <w:sz w:val="22"/>
          <w:szCs w:val="22"/>
          <w:lang w:val="es-ES"/>
        </w:rPr>
        <w:t>Richmond, VA  23218</w:t>
      </w:r>
    </w:p>
    <w:p w:rsidR="00946ED6" w:rsidRPr="00153B3D" w:rsidRDefault="008E4DA4" w:rsidP="00B14E72">
      <w:pPr>
        <w:ind w:left="1440"/>
        <w:rPr>
          <w:rFonts w:ascii="Arial" w:hAnsi="Arial" w:cs="Arial"/>
          <w:iCs/>
          <w:sz w:val="22"/>
          <w:szCs w:val="22"/>
          <w:lang w:val="es-ES"/>
        </w:rPr>
      </w:pPr>
      <w:r w:rsidRPr="00153B3D">
        <w:rPr>
          <w:rFonts w:ascii="Arial" w:hAnsi="Arial" w:cs="Arial"/>
          <w:iCs/>
          <w:sz w:val="22"/>
          <w:szCs w:val="22"/>
          <w:lang w:val="es-ES"/>
        </w:rPr>
        <w:t>(804) 786-3710</w:t>
      </w:r>
    </w:p>
    <w:p w:rsidR="00946ED6" w:rsidRPr="00153B3D" w:rsidRDefault="008E4DA4" w:rsidP="00B14E72">
      <w:pPr>
        <w:ind w:left="1440"/>
        <w:rPr>
          <w:rFonts w:ascii="Arial" w:hAnsi="Arial" w:cs="Arial"/>
          <w:iCs/>
          <w:sz w:val="22"/>
          <w:szCs w:val="22"/>
          <w:lang w:val="es-ES"/>
        </w:rPr>
      </w:pPr>
      <w:r w:rsidRPr="00153B3D">
        <w:rPr>
          <w:rFonts w:ascii="Arial" w:hAnsi="Arial" w:cs="Arial"/>
          <w:iCs/>
          <w:sz w:val="22"/>
          <w:szCs w:val="22"/>
          <w:lang w:val="es-ES"/>
        </w:rPr>
        <w:t>(FAX) (804) 371-7959</w:t>
      </w:r>
    </w:p>
    <w:p w:rsidR="00B14E72" w:rsidRPr="00153B3D" w:rsidRDefault="00B14E72" w:rsidP="00B14E72">
      <w:pPr>
        <w:rPr>
          <w:rFonts w:ascii="Arial" w:hAnsi="Arial" w:cs="Arial"/>
          <w:sz w:val="22"/>
          <w:szCs w:val="22"/>
          <w:lang w:val="es-ES"/>
        </w:rPr>
      </w:pPr>
    </w:p>
    <w:p w:rsidR="00946ED6" w:rsidRPr="00153B3D" w:rsidRDefault="008E4DA4" w:rsidP="00B14E72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 xml:space="preserve">El </w:t>
      </w:r>
      <w:r w:rsidRPr="00153B3D">
        <w:rPr>
          <w:rFonts w:ascii="Arial" w:hAnsi="Arial" w:cs="Arial"/>
          <w:sz w:val="22"/>
          <w:szCs w:val="22"/>
          <w:u w:val="single"/>
          <w:lang w:val="es-ES"/>
        </w:rPr>
        <w:t>Aviso sobre los derechos y salvaguardas infantiles y familiares con información sobre la participación familiar en los costos</w:t>
      </w:r>
      <w:r w:rsidRPr="00153B3D">
        <w:rPr>
          <w:rFonts w:ascii="Arial" w:hAnsi="Arial" w:cs="Arial"/>
          <w:sz w:val="22"/>
          <w:szCs w:val="22"/>
          <w:lang w:val="es-ES"/>
        </w:rPr>
        <w:t xml:space="preserve"> brinda más información acerca de estas opciones para la resolución de disputas.</w:t>
      </w:r>
    </w:p>
    <w:p w:rsidR="0046258A" w:rsidRPr="00153B3D" w:rsidRDefault="0046258A" w:rsidP="0046258A">
      <w:pPr>
        <w:ind w:left="1440"/>
        <w:rPr>
          <w:rFonts w:ascii="Arial" w:hAnsi="Arial" w:cs="Arial"/>
          <w:sz w:val="22"/>
          <w:szCs w:val="22"/>
          <w:lang w:val="es-ES"/>
        </w:rPr>
      </w:pPr>
    </w:p>
    <w:p w:rsidR="0046258A" w:rsidRPr="00153B3D" w:rsidRDefault="008E4DA4" w:rsidP="0046258A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Si desea hacer alguna pregunta acerca de las acciones mencionadas en esta carta, se puede comunicar conmigo llamando al ____________________</w:t>
      </w:r>
    </w:p>
    <w:p w:rsidR="00910776" w:rsidRPr="00153B3D" w:rsidRDefault="00910776" w:rsidP="0046258A">
      <w:pPr>
        <w:rPr>
          <w:rFonts w:ascii="Arial" w:hAnsi="Arial" w:cs="Arial"/>
          <w:sz w:val="22"/>
          <w:szCs w:val="22"/>
          <w:lang w:val="es-ES"/>
        </w:rPr>
      </w:pPr>
    </w:p>
    <w:p w:rsidR="00910776" w:rsidRPr="00153B3D" w:rsidRDefault="00910776" w:rsidP="0046258A">
      <w:pPr>
        <w:rPr>
          <w:rFonts w:ascii="Arial" w:hAnsi="Arial" w:cs="Arial"/>
          <w:sz w:val="22"/>
          <w:szCs w:val="22"/>
          <w:lang w:val="es-ES"/>
        </w:rPr>
      </w:pPr>
    </w:p>
    <w:p w:rsidR="00910776" w:rsidRPr="00153B3D" w:rsidRDefault="008E4DA4" w:rsidP="0046258A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Cordialmente.</w:t>
      </w:r>
    </w:p>
    <w:p w:rsidR="00910776" w:rsidRPr="00153B3D" w:rsidRDefault="00910776" w:rsidP="0046258A">
      <w:pPr>
        <w:rPr>
          <w:rFonts w:ascii="Arial" w:hAnsi="Arial" w:cs="Arial"/>
          <w:sz w:val="22"/>
          <w:szCs w:val="22"/>
          <w:lang w:val="es-ES"/>
        </w:rPr>
      </w:pPr>
    </w:p>
    <w:p w:rsidR="00910776" w:rsidRPr="00153B3D" w:rsidRDefault="00910776" w:rsidP="0046258A">
      <w:pPr>
        <w:rPr>
          <w:rFonts w:ascii="Arial" w:hAnsi="Arial" w:cs="Arial"/>
          <w:sz w:val="22"/>
          <w:szCs w:val="22"/>
          <w:lang w:val="es-ES"/>
        </w:rPr>
      </w:pPr>
    </w:p>
    <w:p w:rsidR="00910776" w:rsidRPr="00153B3D" w:rsidRDefault="00910776" w:rsidP="0046258A">
      <w:pPr>
        <w:rPr>
          <w:rFonts w:ascii="Arial" w:hAnsi="Arial" w:cs="Arial"/>
          <w:sz w:val="22"/>
          <w:szCs w:val="22"/>
          <w:lang w:val="es-ES"/>
        </w:rPr>
      </w:pPr>
    </w:p>
    <w:p w:rsidR="00910776" w:rsidRPr="00153B3D" w:rsidRDefault="008E4DA4" w:rsidP="0046258A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Nombre</w:t>
      </w:r>
    </w:p>
    <w:p w:rsidR="00910776" w:rsidRPr="00153B3D" w:rsidRDefault="008E4DA4" w:rsidP="0046258A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Título</w:t>
      </w:r>
    </w:p>
    <w:p w:rsidR="00910776" w:rsidRPr="00153B3D" w:rsidRDefault="009B40D8" w:rsidP="0046258A">
      <w:pPr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Infant Toddler Connection of</w:t>
      </w:r>
      <w:r w:rsidR="008E4DA4" w:rsidRPr="00153B3D">
        <w:rPr>
          <w:rFonts w:ascii="Arial" w:hAnsi="Arial" w:cs="Arial"/>
          <w:sz w:val="22"/>
          <w:szCs w:val="22"/>
          <w:lang w:val="es-ES"/>
        </w:rPr>
        <w:t xml:space="preserve"> ____________________</w:t>
      </w:r>
    </w:p>
    <w:p w:rsidR="009A3C8C" w:rsidRPr="00153B3D" w:rsidRDefault="009A3C8C" w:rsidP="009A3C8C">
      <w:pPr>
        <w:rPr>
          <w:rFonts w:ascii="Arial" w:hAnsi="Arial" w:cs="Arial"/>
          <w:sz w:val="22"/>
          <w:szCs w:val="22"/>
          <w:lang w:val="es-ES"/>
        </w:rPr>
      </w:pPr>
    </w:p>
    <w:p w:rsidR="009A3C8C" w:rsidRPr="00153B3D" w:rsidRDefault="009A3C8C" w:rsidP="009A3C8C">
      <w:pPr>
        <w:rPr>
          <w:rFonts w:ascii="Arial" w:hAnsi="Arial" w:cs="Arial"/>
          <w:sz w:val="22"/>
          <w:szCs w:val="22"/>
          <w:lang w:val="es-ES"/>
        </w:rPr>
      </w:pPr>
    </w:p>
    <w:p w:rsidR="00950EA6" w:rsidRPr="00153B3D" w:rsidRDefault="008E4DA4" w:rsidP="009A3C8C">
      <w:pPr>
        <w:rPr>
          <w:rFonts w:ascii="Arial" w:hAnsi="Arial" w:cs="Arial"/>
          <w:sz w:val="22"/>
          <w:szCs w:val="22"/>
          <w:lang w:val="es-ES"/>
        </w:rPr>
      </w:pPr>
      <w:r w:rsidRPr="00153B3D">
        <w:rPr>
          <w:rFonts w:ascii="Arial" w:hAnsi="Arial" w:cs="Arial"/>
          <w:sz w:val="22"/>
          <w:szCs w:val="22"/>
          <w:lang w:val="es-ES"/>
        </w:rPr>
        <w:t>Se incluyen:</w:t>
      </w:r>
    </w:p>
    <w:p w:rsidR="00950EA6" w:rsidRPr="00153B3D" w:rsidRDefault="008E4DA4" w:rsidP="009A3C8C">
      <w:pPr>
        <w:rPr>
          <w:rFonts w:ascii="Arial" w:hAnsi="Arial" w:cs="Arial"/>
          <w:sz w:val="22"/>
          <w:szCs w:val="22"/>
          <w:u w:val="single"/>
          <w:lang w:val="es-ES"/>
        </w:rPr>
      </w:pPr>
      <w:r w:rsidRPr="00153B3D">
        <w:rPr>
          <w:rFonts w:ascii="Arial" w:hAnsi="Arial" w:cs="Arial"/>
          <w:sz w:val="22"/>
          <w:szCs w:val="22"/>
          <w:u w:val="single"/>
          <w:lang w:val="es-ES"/>
        </w:rPr>
        <w:t xml:space="preserve">Aviso sobre los derechos y salvaguardas infantiles y familiares con información sobre la participación familiar en los costos    </w:t>
      </w:r>
    </w:p>
    <w:p w:rsidR="00950EA6" w:rsidRPr="00153B3D" w:rsidRDefault="00950EA6" w:rsidP="009A3C8C">
      <w:pPr>
        <w:rPr>
          <w:rFonts w:ascii="Arial" w:hAnsi="Arial" w:cs="Arial"/>
          <w:sz w:val="22"/>
          <w:szCs w:val="22"/>
          <w:u w:val="single"/>
          <w:lang w:val="es-ES"/>
        </w:rPr>
      </w:pPr>
    </w:p>
    <w:sectPr w:rsidR="00950EA6" w:rsidRPr="00153B3D" w:rsidSect="00E00003">
      <w:footerReference w:type="default" r:id="rId7"/>
      <w:headerReference w:type="first" r:id="rId8"/>
      <w:footerReference w:type="first" r:id="rId9"/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BB3" w:rsidRDefault="00252BB3">
      <w:r>
        <w:separator/>
      </w:r>
    </w:p>
  </w:endnote>
  <w:endnote w:type="continuationSeparator" w:id="0">
    <w:p w:rsidR="00252BB3" w:rsidRDefault="00252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8" w:rsidRDefault="00624006">
    <w:pPr>
      <w:pStyle w:val="Footer"/>
    </w:pPr>
    <w:r>
      <w:rPr>
        <w:sz w:val="22"/>
        <w:szCs w:val="22"/>
      </w:rPr>
      <w:t>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0EB8" w:rsidRPr="00607368" w:rsidRDefault="00624006" w:rsidP="00607368">
    <w:pPr>
      <w:pStyle w:val="Footer"/>
      <w:rPr>
        <w:sz w:val="22"/>
        <w:szCs w:val="22"/>
      </w:rPr>
    </w:pPr>
    <w:r>
      <w:rPr>
        <w:sz w:val="22"/>
        <w:szCs w:val="22"/>
      </w:rPr>
      <w:t>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BB3" w:rsidRDefault="00252BB3">
      <w:r>
        <w:separator/>
      </w:r>
    </w:p>
  </w:footnote>
  <w:footnote w:type="continuationSeparator" w:id="0">
    <w:p w:rsidR="00252BB3" w:rsidRDefault="00252B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insideH w:val="single" w:sz="12" w:space="0" w:color="6B1C89"/>
      </w:tblBorders>
      <w:tblLook w:val="0000" w:firstRow="0" w:lastRow="0" w:firstColumn="0" w:lastColumn="0" w:noHBand="0" w:noVBand="0"/>
    </w:tblPr>
    <w:tblGrid>
      <w:gridCol w:w="4690"/>
      <w:gridCol w:w="589"/>
      <w:gridCol w:w="4081"/>
    </w:tblGrid>
    <w:tr w:rsidR="001E0EB8" w:rsidTr="00624006">
      <w:tblPrEx>
        <w:tblCellMar>
          <w:top w:w="0" w:type="dxa"/>
          <w:bottom w:w="0" w:type="dxa"/>
        </w:tblCellMar>
      </w:tblPrEx>
      <w:tc>
        <w:tcPr>
          <w:tcW w:w="4690" w:type="dxa"/>
          <w:tcBorders>
            <w:top w:val="nil"/>
            <w:bottom w:val="nil"/>
          </w:tcBorders>
          <w:tcMar>
            <w:left w:w="0" w:type="dxa"/>
            <w:bottom w:w="72" w:type="dxa"/>
            <w:right w:w="0" w:type="dxa"/>
          </w:tcMar>
        </w:tcPr>
        <w:p w:rsidR="001E0EB8" w:rsidRDefault="00624006" w:rsidP="00290830">
          <w:pPr>
            <w:rPr>
              <w:rFonts w:ascii="Garamond" w:hAnsi="Garamond"/>
              <w:sz w:val="22"/>
            </w:rPr>
          </w:pPr>
          <w:r>
            <w:rPr>
              <w:rFonts w:ascii="Garamond" w:hAnsi="Garamond"/>
              <w:noProof/>
              <w:sz w:val="22"/>
            </w:rPr>
            <w:drawing>
              <wp:inline distT="0" distB="0" distL="0" distR="0">
                <wp:extent cx="1013460" cy="1143000"/>
                <wp:effectExtent l="0" t="0" r="0" b="0"/>
                <wp:docPr id="1" name="Picture 1" descr="EarIntercol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arIntercol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97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346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70" w:type="dxa"/>
          <w:gridSpan w:val="2"/>
          <w:tcBorders>
            <w:top w:val="nil"/>
            <w:bottom w:val="nil"/>
          </w:tcBorders>
          <w:tcMar>
            <w:left w:w="0" w:type="dxa"/>
            <w:bottom w:w="72" w:type="dxa"/>
            <w:right w:w="0" w:type="dxa"/>
          </w:tcMar>
          <w:vAlign w:val="bottom"/>
        </w:tcPr>
        <w:p w:rsidR="001E0EB8" w:rsidRDefault="001E0EB8" w:rsidP="00290830">
          <w:pPr>
            <w:jc w:val="right"/>
            <w:rPr>
              <w:rFonts w:ascii="Garamond" w:hAnsi="Garamond"/>
              <w:sz w:val="22"/>
            </w:rPr>
          </w:pPr>
        </w:p>
      </w:tc>
    </w:tr>
    <w:tr w:rsidR="001E0EB8" w:rsidTr="00624006">
      <w:tblPrEx>
        <w:tblBorders>
          <w:top w:val="single" w:sz="12" w:space="0" w:color="6B1C89"/>
          <w:insideH w:val="none" w:sz="0" w:space="0" w:color="auto"/>
        </w:tblBorders>
        <w:tblCellMar>
          <w:top w:w="0" w:type="dxa"/>
          <w:bottom w:w="0" w:type="dxa"/>
        </w:tblCellMar>
      </w:tblPrEx>
      <w:tc>
        <w:tcPr>
          <w:tcW w:w="5279" w:type="dxa"/>
          <w:gridSpan w:val="2"/>
          <w:tcBorders>
            <w:top w:val="nil"/>
          </w:tcBorders>
          <w:tcMar>
            <w:top w:w="72" w:type="dxa"/>
            <w:left w:w="0" w:type="dxa"/>
            <w:right w:w="0" w:type="dxa"/>
          </w:tcMar>
        </w:tcPr>
        <w:p w:rsidR="001E0EB8" w:rsidRDefault="001E0EB8" w:rsidP="009B40D8">
          <w:pPr>
            <w:rPr>
              <w:rFonts w:ascii="Garamond" w:hAnsi="Garamond"/>
              <w:sz w:val="22"/>
            </w:rPr>
          </w:pPr>
        </w:p>
      </w:tc>
      <w:tc>
        <w:tcPr>
          <w:tcW w:w="4081" w:type="dxa"/>
          <w:tcBorders>
            <w:top w:val="nil"/>
          </w:tcBorders>
          <w:tcMar>
            <w:top w:w="72" w:type="dxa"/>
            <w:left w:w="0" w:type="dxa"/>
            <w:right w:w="0" w:type="dxa"/>
          </w:tcMar>
        </w:tcPr>
        <w:p w:rsidR="001E0EB8" w:rsidRDefault="001E0EB8" w:rsidP="00290830">
          <w:pPr>
            <w:jc w:val="right"/>
            <w:rPr>
              <w:rFonts w:ascii="Garamond" w:hAnsi="Garamond"/>
              <w:sz w:val="22"/>
            </w:rPr>
          </w:pPr>
        </w:p>
      </w:tc>
    </w:tr>
  </w:tbl>
  <w:p w:rsidR="001E0EB8" w:rsidRPr="00602ED1" w:rsidRDefault="001E0EB8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C598B"/>
    <w:multiLevelType w:val="hybridMultilevel"/>
    <w:tmpl w:val="9AD200C4"/>
    <w:lvl w:ilvl="0" w:tplc="F62A3EC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32390026"/>
    <w:multiLevelType w:val="hybridMultilevel"/>
    <w:tmpl w:val="765E6EFE"/>
    <w:lvl w:ilvl="0" w:tplc="CF94E59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ictionaryProfileForWord" w:val="Standard"/>
    <w:docVar w:name="FormalityForWord" w:val="True"/>
    <w:docVar w:name="HighlightMode" w:val="OFF"/>
    <w:docVar w:name="MultimodeTranslationForWord" w:val="False"/>
    <w:docVar w:name="SourceLanguageForWord" w:val="0x0809"/>
    <w:docVar w:name="TargetLanguageForWord" w:val="0x040C"/>
  </w:docVars>
  <w:rsids>
    <w:rsidRoot w:val="009A3C8C"/>
    <w:rsid w:val="0008735B"/>
    <w:rsid w:val="000B71AA"/>
    <w:rsid w:val="00153520"/>
    <w:rsid w:val="00153B3D"/>
    <w:rsid w:val="001576D7"/>
    <w:rsid w:val="001E0EB8"/>
    <w:rsid w:val="00252BB3"/>
    <w:rsid w:val="00272098"/>
    <w:rsid w:val="00290830"/>
    <w:rsid w:val="002B262F"/>
    <w:rsid w:val="002C5845"/>
    <w:rsid w:val="00331B7C"/>
    <w:rsid w:val="00381C5C"/>
    <w:rsid w:val="0045361E"/>
    <w:rsid w:val="0046258A"/>
    <w:rsid w:val="00500AAD"/>
    <w:rsid w:val="005017DE"/>
    <w:rsid w:val="00541DAB"/>
    <w:rsid w:val="00551111"/>
    <w:rsid w:val="005978C0"/>
    <w:rsid w:val="00602ED1"/>
    <w:rsid w:val="00607368"/>
    <w:rsid w:val="00624006"/>
    <w:rsid w:val="006A183E"/>
    <w:rsid w:val="0071018B"/>
    <w:rsid w:val="00722EF1"/>
    <w:rsid w:val="007454D1"/>
    <w:rsid w:val="00747A92"/>
    <w:rsid w:val="007E56EB"/>
    <w:rsid w:val="0082787E"/>
    <w:rsid w:val="0089420B"/>
    <w:rsid w:val="008E4888"/>
    <w:rsid w:val="008E4DA4"/>
    <w:rsid w:val="008F2E99"/>
    <w:rsid w:val="00910776"/>
    <w:rsid w:val="00946ED6"/>
    <w:rsid w:val="00950EA6"/>
    <w:rsid w:val="00955E87"/>
    <w:rsid w:val="009607B9"/>
    <w:rsid w:val="009872FF"/>
    <w:rsid w:val="009A3C8C"/>
    <w:rsid w:val="009B1A3C"/>
    <w:rsid w:val="009B40D8"/>
    <w:rsid w:val="00A16D9E"/>
    <w:rsid w:val="00A75263"/>
    <w:rsid w:val="00AA688B"/>
    <w:rsid w:val="00B14E72"/>
    <w:rsid w:val="00B25A9A"/>
    <w:rsid w:val="00B46023"/>
    <w:rsid w:val="00B70D13"/>
    <w:rsid w:val="00B76CD8"/>
    <w:rsid w:val="00C20D81"/>
    <w:rsid w:val="00C524E4"/>
    <w:rsid w:val="00CC3C7F"/>
    <w:rsid w:val="00CE5336"/>
    <w:rsid w:val="00D07FCF"/>
    <w:rsid w:val="00E00003"/>
    <w:rsid w:val="00E14B2D"/>
    <w:rsid w:val="00E40ED1"/>
    <w:rsid w:val="00E44D8A"/>
    <w:rsid w:val="00E61BF0"/>
    <w:rsid w:val="00E9108F"/>
    <w:rsid w:val="00EA0A0F"/>
    <w:rsid w:val="00F413E5"/>
    <w:rsid w:val="00F80A2E"/>
    <w:rsid w:val="00FC1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  <w14:docId w14:val="57CF6EA5"/>
  <w15:chartTrackingRefBased/>
  <w15:docId w15:val="{1AD251ED-5B93-4A21-A6DA-79EFA20CE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Default">
    <w:name w:val="Default"/>
    <w:rsid w:val="00B76C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Header">
    <w:name w:val="header"/>
    <w:basedOn w:val="Normal"/>
    <w:rsid w:val="00E0000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0000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5A9D251-64C6-46BA-913A-1752B3EC2C35}"/>
</file>

<file path=customXml/itemProps2.xml><?xml version="1.0" encoding="utf-8"?>
<ds:datastoreItem xmlns:ds="http://schemas.openxmlformats.org/officeDocument/2006/customXml" ds:itemID="{DBFBE449-726C-4EE3-B365-089E0A7DD1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440</Words>
  <Characters>2512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Carta modelo para las familias:  Derecho de Apelación</vt:lpstr>
    </vt:vector>
  </TitlesOfParts>
  <Manager/>
  <Company>Virginia IT Infrastructure Partnership</Company>
  <LinksUpToDate>false</LinksUpToDate>
  <CharactersWithSpaces>2947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modelo para las familias:  Derecho de Apelación</dc:title>
  <dc:subject/>
  <dc:creator>MAWhite</dc:creator>
  <cp:keywords/>
  <dc:description/>
  <cp:lastModifiedBy>Mills, David (DBHDS)</cp:lastModifiedBy>
  <cp:revision>2</cp:revision>
  <dcterms:created xsi:type="dcterms:W3CDTF">2019-09-03T18:55:00Z</dcterms:created>
  <dcterms:modified xsi:type="dcterms:W3CDTF">2019-09-03T18:55:00Z</dcterms:modified>
  <cp:category/>
</cp:coreProperties>
</file>